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3829" w14:textId="77777777" w:rsidR="00FD3EC0" w:rsidRPr="00B576A0" w:rsidRDefault="00FD3EC0" w:rsidP="00FD3EC0">
      <w:pPr>
        <w:spacing w:before="100" w:beforeAutospacing="1" w:after="100" w:afterAutospacing="1" w:line="240" w:lineRule="auto"/>
        <w:outlineLvl w:val="0"/>
        <w:rPr>
          <w:rFonts w:ascii="Calibri" w:eastAsia="Times New Roman" w:hAnsi="Calibri" w:cs="Calibri"/>
          <w:b/>
          <w:bCs/>
          <w:kern w:val="36"/>
          <w:sz w:val="44"/>
          <w:szCs w:val="44"/>
          <w:lang w:eastAsia="en-ZA"/>
          <w14:ligatures w14:val="none"/>
        </w:rPr>
      </w:pPr>
    </w:p>
    <w:p w14:paraId="789C071B" w14:textId="78FBEEB2" w:rsidR="001301AE" w:rsidRDefault="00A20682" w:rsidP="00B576A0">
      <w:pPr>
        <w:jc w:val="center"/>
        <w:rPr>
          <w:rFonts w:ascii="Calibri" w:hAnsi="Calibri" w:cs="Calibri"/>
          <w:b/>
          <w:bCs/>
          <w:sz w:val="44"/>
          <w:szCs w:val="44"/>
          <w:lang w:eastAsia="en-ZA"/>
        </w:rPr>
      </w:pPr>
      <w:r>
        <w:rPr>
          <w:rFonts w:ascii="Calibri" w:hAnsi="Calibri" w:cs="Calibri"/>
          <w:b/>
          <w:bCs/>
          <w:noProof/>
          <w:sz w:val="44"/>
          <w:szCs w:val="44"/>
          <w:lang w:eastAsia="en-ZA"/>
        </w:rPr>
        <w:drawing>
          <wp:inline distT="0" distB="0" distL="0" distR="0" wp14:anchorId="740126E9" wp14:editId="007EB633">
            <wp:extent cx="3619500" cy="2121734"/>
            <wp:effectExtent l="0" t="0" r="0" b="0"/>
            <wp:docPr id="95455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53920" name="Picture 9545539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5304" cy="2125136"/>
                    </a:xfrm>
                    <a:prstGeom prst="rect">
                      <a:avLst/>
                    </a:prstGeom>
                  </pic:spPr>
                </pic:pic>
              </a:graphicData>
            </a:graphic>
          </wp:inline>
        </w:drawing>
      </w:r>
    </w:p>
    <w:p w14:paraId="14F25CFF" w14:textId="77777777" w:rsidR="001301AE" w:rsidRDefault="001301AE" w:rsidP="00B576A0">
      <w:pPr>
        <w:jc w:val="center"/>
        <w:rPr>
          <w:rFonts w:ascii="Calibri" w:hAnsi="Calibri" w:cs="Calibri"/>
          <w:b/>
          <w:bCs/>
          <w:sz w:val="44"/>
          <w:szCs w:val="44"/>
          <w:lang w:eastAsia="en-ZA"/>
        </w:rPr>
      </w:pPr>
    </w:p>
    <w:p w14:paraId="17886C6F" w14:textId="14C998AA" w:rsidR="00FD3EC0" w:rsidRPr="00B576A0" w:rsidRDefault="00FD3EC0" w:rsidP="00B576A0">
      <w:pPr>
        <w:jc w:val="center"/>
        <w:rPr>
          <w:rFonts w:ascii="Calibri" w:hAnsi="Calibri" w:cs="Calibri"/>
          <w:b/>
          <w:bCs/>
          <w:sz w:val="44"/>
          <w:szCs w:val="44"/>
          <w:lang w:eastAsia="en-ZA"/>
        </w:rPr>
      </w:pPr>
      <w:r w:rsidRPr="00B576A0">
        <w:rPr>
          <w:rFonts w:ascii="Calibri" w:hAnsi="Calibri" w:cs="Calibri"/>
          <w:b/>
          <w:bCs/>
          <w:sz w:val="44"/>
          <w:szCs w:val="44"/>
          <w:lang w:eastAsia="en-ZA"/>
        </w:rPr>
        <w:t>ARNOT OPCO (PTY) LTD</w:t>
      </w:r>
    </w:p>
    <w:p w14:paraId="67B48A01" w14:textId="77777777" w:rsidR="00FD3EC0" w:rsidRPr="00B576A0" w:rsidRDefault="00FD3EC0" w:rsidP="00B576A0">
      <w:pPr>
        <w:rPr>
          <w:lang w:eastAsia="en-ZA"/>
        </w:rPr>
      </w:pPr>
    </w:p>
    <w:p w14:paraId="141F4499" w14:textId="77777777" w:rsidR="00FD3EC0" w:rsidRPr="00B576A0" w:rsidRDefault="00FD3EC0" w:rsidP="00B576A0">
      <w:pPr>
        <w:jc w:val="center"/>
        <w:rPr>
          <w:rFonts w:ascii="Calibri" w:hAnsi="Calibri" w:cs="Calibri"/>
          <w:b/>
          <w:bCs/>
          <w:sz w:val="44"/>
          <w:szCs w:val="44"/>
          <w:lang w:eastAsia="en-ZA"/>
        </w:rPr>
      </w:pPr>
      <w:r w:rsidRPr="00B576A0">
        <w:rPr>
          <w:rFonts w:ascii="Calibri" w:hAnsi="Calibri" w:cs="Calibri"/>
          <w:b/>
          <w:bCs/>
          <w:sz w:val="44"/>
          <w:szCs w:val="44"/>
          <w:lang w:eastAsia="en-ZA"/>
        </w:rPr>
        <w:t>SUPPLIER PORTAL TERMS AND CONDITIONS</w:t>
      </w:r>
    </w:p>
    <w:p w14:paraId="0E975B35" w14:textId="77777777" w:rsidR="00FD3EC0" w:rsidRPr="00B576A0" w:rsidRDefault="00FD3EC0" w:rsidP="00B576A0">
      <w:pPr>
        <w:jc w:val="center"/>
        <w:rPr>
          <w:rFonts w:ascii="Calibri" w:hAnsi="Calibri" w:cs="Calibri"/>
          <w:b/>
          <w:bCs/>
          <w:sz w:val="36"/>
          <w:szCs w:val="36"/>
          <w:lang w:eastAsia="en-ZA"/>
        </w:rPr>
      </w:pPr>
      <w:r w:rsidRPr="00B576A0">
        <w:rPr>
          <w:rFonts w:ascii="Calibri" w:hAnsi="Calibri" w:cs="Calibri"/>
          <w:b/>
          <w:bCs/>
          <w:sz w:val="36"/>
          <w:szCs w:val="36"/>
          <w:lang w:eastAsia="en-ZA"/>
        </w:rPr>
        <w:t>Conditions Governing Supplier Registration, Tender Participation and Use of the Supplier Portal</w:t>
      </w:r>
    </w:p>
    <w:p w14:paraId="5F92A784" w14:textId="77777777" w:rsidR="00FD3EC0" w:rsidRPr="00B576A0" w:rsidRDefault="00FD3EC0" w:rsidP="00B576A0">
      <w:pPr>
        <w:rPr>
          <w:lang w:eastAsia="en-ZA"/>
        </w:rPr>
      </w:pPr>
    </w:p>
    <w:p w14:paraId="412F2C65" w14:textId="77777777" w:rsidR="00FD3EC0" w:rsidRDefault="00FD3EC0" w:rsidP="00B576A0">
      <w:pPr>
        <w:rPr>
          <w:rFonts w:ascii="Calibri" w:hAnsi="Calibri" w:cs="Calibri"/>
          <w:b/>
          <w:bCs/>
          <w:sz w:val="28"/>
          <w:szCs w:val="28"/>
          <w:lang w:eastAsia="en-ZA"/>
        </w:rPr>
      </w:pPr>
    </w:p>
    <w:p w14:paraId="3214C67C" w14:textId="77777777" w:rsidR="001301AE" w:rsidRDefault="001301AE" w:rsidP="00B576A0">
      <w:pPr>
        <w:rPr>
          <w:rFonts w:cs="Calibri Light"/>
          <w:b/>
          <w:bCs/>
          <w:szCs w:val="22"/>
          <w:lang w:eastAsia="en-ZA"/>
        </w:rPr>
      </w:pPr>
    </w:p>
    <w:p w14:paraId="7FDEBF7D" w14:textId="77777777" w:rsidR="001301AE" w:rsidRDefault="001301AE" w:rsidP="00B576A0">
      <w:pPr>
        <w:rPr>
          <w:rFonts w:cs="Calibri Light"/>
          <w:b/>
          <w:bCs/>
          <w:szCs w:val="22"/>
          <w:lang w:eastAsia="en-ZA"/>
        </w:rPr>
      </w:pPr>
    </w:p>
    <w:p w14:paraId="07794629" w14:textId="77777777" w:rsidR="001301AE" w:rsidRDefault="001301AE" w:rsidP="00B576A0">
      <w:pPr>
        <w:rPr>
          <w:rFonts w:cs="Calibri Light"/>
          <w:b/>
          <w:bCs/>
          <w:szCs w:val="22"/>
          <w:lang w:eastAsia="en-ZA"/>
        </w:rPr>
      </w:pPr>
    </w:p>
    <w:p w14:paraId="65375C6C" w14:textId="77777777" w:rsidR="001301AE" w:rsidRDefault="001301AE" w:rsidP="00B576A0">
      <w:pPr>
        <w:rPr>
          <w:rFonts w:cs="Calibri Light"/>
          <w:b/>
          <w:bCs/>
          <w:szCs w:val="22"/>
          <w:lang w:eastAsia="en-ZA"/>
        </w:rPr>
      </w:pPr>
    </w:p>
    <w:p w14:paraId="3FE4E51C" w14:textId="77777777" w:rsidR="001301AE" w:rsidRPr="00B576A0" w:rsidRDefault="001301AE" w:rsidP="00B576A0">
      <w:pPr>
        <w:rPr>
          <w:rFonts w:cs="Calibri Light"/>
          <w:szCs w:val="22"/>
          <w:lang w:eastAsia="en-ZA"/>
        </w:rPr>
      </w:pPr>
    </w:p>
    <w:tbl>
      <w:tblPr>
        <w:tblStyle w:val="PlainTable4"/>
        <w:tblW w:w="0" w:type="auto"/>
        <w:tblLook w:val="04A0" w:firstRow="1" w:lastRow="0" w:firstColumn="1" w:lastColumn="0" w:noHBand="0" w:noVBand="1"/>
      </w:tblPr>
      <w:tblGrid>
        <w:gridCol w:w="3394"/>
        <w:gridCol w:w="3394"/>
      </w:tblGrid>
      <w:tr w:rsidR="001301AE" w14:paraId="3A914179" w14:textId="77777777" w:rsidTr="006760B1">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7171BAE2" w14:textId="77777777" w:rsidR="001301AE" w:rsidRPr="00A34E4F" w:rsidRDefault="001301AE" w:rsidP="006760B1">
            <w:pPr>
              <w:spacing w:after="160" w:line="278" w:lineRule="auto"/>
            </w:pPr>
            <w:r w:rsidRPr="00A34E4F">
              <w:t>Prepared For</w:t>
            </w:r>
          </w:p>
        </w:tc>
        <w:tc>
          <w:tcPr>
            <w:tcW w:w="3394" w:type="dxa"/>
          </w:tcPr>
          <w:p w14:paraId="331B54CE" w14:textId="77777777" w:rsidR="001301AE" w:rsidRPr="00CB4696" w:rsidRDefault="001301AE" w:rsidP="006760B1">
            <w:pPr>
              <w:spacing w:after="160" w:line="278" w:lineRule="auto"/>
              <w:cnfStyle w:val="100000000000" w:firstRow="1" w:lastRow="0" w:firstColumn="0" w:lastColumn="0" w:oddVBand="0" w:evenVBand="0" w:oddHBand="0" w:evenHBand="0" w:firstRowFirstColumn="0" w:firstRowLastColumn="0" w:lastRowFirstColumn="0" w:lastRowLastColumn="0"/>
              <w:rPr>
                <w:b w:val="0"/>
                <w:bCs w:val="0"/>
              </w:rPr>
            </w:pPr>
            <w:r w:rsidRPr="00CB4696">
              <w:rPr>
                <w:b w:val="0"/>
                <w:bCs w:val="0"/>
              </w:rPr>
              <w:t>Arnot OpCo (Pty) Ltd</w:t>
            </w:r>
          </w:p>
        </w:tc>
      </w:tr>
      <w:tr w:rsidR="001301AE" w14:paraId="6415A007" w14:textId="77777777" w:rsidTr="006760B1">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7189823D" w14:textId="77777777" w:rsidR="001301AE" w:rsidRPr="00A34E4F" w:rsidRDefault="001301AE" w:rsidP="006760B1">
            <w:pPr>
              <w:spacing w:after="160" w:line="278" w:lineRule="auto"/>
            </w:pPr>
            <w:r w:rsidRPr="00A34E4F">
              <w:t>Prepared By</w:t>
            </w:r>
          </w:p>
        </w:tc>
        <w:tc>
          <w:tcPr>
            <w:tcW w:w="3394" w:type="dxa"/>
          </w:tcPr>
          <w:p w14:paraId="435662B5" w14:textId="77777777" w:rsidR="001301AE" w:rsidRDefault="001301AE" w:rsidP="006760B1">
            <w:pPr>
              <w:cnfStyle w:val="000000100000" w:firstRow="0" w:lastRow="0" w:firstColumn="0" w:lastColumn="0" w:oddVBand="0" w:evenVBand="0" w:oddHBand="1" w:evenHBand="0" w:firstRowFirstColumn="0" w:firstRowLastColumn="0" w:lastRowFirstColumn="0" w:lastRowLastColumn="0"/>
            </w:pPr>
            <w:r>
              <w:t>Cybersec Clinique (Pty) Ltd</w:t>
            </w:r>
          </w:p>
        </w:tc>
      </w:tr>
      <w:tr w:rsidR="001301AE" w14:paraId="0FABDF3B" w14:textId="77777777" w:rsidTr="006760B1">
        <w:trPr>
          <w:trHeight w:val="122"/>
        </w:trPr>
        <w:tc>
          <w:tcPr>
            <w:cnfStyle w:val="001000000000" w:firstRow="0" w:lastRow="0" w:firstColumn="1" w:lastColumn="0" w:oddVBand="0" w:evenVBand="0" w:oddHBand="0" w:evenHBand="0" w:firstRowFirstColumn="0" w:firstRowLastColumn="0" w:lastRowFirstColumn="0" w:lastRowLastColumn="0"/>
            <w:tcW w:w="3394" w:type="dxa"/>
          </w:tcPr>
          <w:p w14:paraId="2CA92A6D" w14:textId="77777777" w:rsidR="001301AE" w:rsidRPr="00A34E4F" w:rsidRDefault="001301AE" w:rsidP="006760B1">
            <w:pPr>
              <w:spacing w:after="160" w:line="278" w:lineRule="auto"/>
            </w:pPr>
            <w:r w:rsidRPr="00A34E4F">
              <w:t>Version</w:t>
            </w:r>
          </w:p>
        </w:tc>
        <w:tc>
          <w:tcPr>
            <w:tcW w:w="3394" w:type="dxa"/>
          </w:tcPr>
          <w:p w14:paraId="70CD5111" w14:textId="77777777" w:rsidR="001301AE" w:rsidRDefault="001301AE" w:rsidP="006760B1">
            <w:pPr>
              <w:cnfStyle w:val="000000000000" w:firstRow="0" w:lastRow="0" w:firstColumn="0" w:lastColumn="0" w:oddVBand="0" w:evenVBand="0" w:oddHBand="0" w:evenHBand="0" w:firstRowFirstColumn="0" w:firstRowLastColumn="0" w:lastRowFirstColumn="0" w:lastRowLastColumn="0"/>
            </w:pPr>
            <w:r>
              <w:t>1.0</w:t>
            </w:r>
          </w:p>
        </w:tc>
      </w:tr>
      <w:tr w:rsidR="001301AE" w14:paraId="0F03F285" w14:textId="77777777" w:rsidTr="006760B1">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3394" w:type="dxa"/>
          </w:tcPr>
          <w:p w14:paraId="4F9F9D32" w14:textId="77777777" w:rsidR="001301AE" w:rsidRPr="00A34E4F" w:rsidRDefault="001301AE" w:rsidP="006760B1">
            <w:pPr>
              <w:rPr>
                <w:b w:val="0"/>
                <w:bCs w:val="0"/>
              </w:rPr>
            </w:pPr>
            <w:r w:rsidRPr="00A34E4F">
              <w:t>Confidentiality Classification</w:t>
            </w:r>
          </w:p>
        </w:tc>
        <w:tc>
          <w:tcPr>
            <w:tcW w:w="3394" w:type="dxa"/>
          </w:tcPr>
          <w:p w14:paraId="395E5AEF" w14:textId="77777777" w:rsidR="001301AE" w:rsidRDefault="001301AE" w:rsidP="006760B1">
            <w:pPr>
              <w:cnfStyle w:val="000000100000" w:firstRow="0" w:lastRow="0" w:firstColumn="0" w:lastColumn="0" w:oddVBand="0" w:evenVBand="0" w:oddHBand="1" w:evenHBand="0" w:firstRowFirstColumn="0" w:firstRowLastColumn="0" w:lastRowFirstColumn="0" w:lastRowLastColumn="0"/>
            </w:pPr>
            <w:r>
              <w:t>Public</w:t>
            </w:r>
          </w:p>
          <w:p w14:paraId="73D35F82" w14:textId="77777777" w:rsidR="001301AE" w:rsidRDefault="001301AE" w:rsidP="006760B1">
            <w:pPr>
              <w:cnfStyle w:val="000000100000" w:firstRow="0" w:lastRow="0" w:firstColumn="0" w:lastColumn="0" w:oddVBand="0" w:evenVBand="0" w:oddHBand="1" w:evenHBand="0" w:firstRowFirstColumn="0" w:firstRowLastColumn="0" w:lastRowFirstColumn="0" w:lastRowLastColumn="0"/>
            </w:pPr>
          </w:p>
        </w:tc>
      </w:tr>
    </w:tbl>
    <w:p w14:paraId="46E874EC" w14:textId="77777777" w:rsidR="00B576A0" w:rsidRPr="00B576A0" w:rsidRDefault="00B576A0" w:rsidP="00A20682">
      <w:pPr>
        <w:spacing w:before="100" w:beforeAutospacing="1" w:after="100" w:afterAutospacing="1" w:line="240" w:lineRule="auto"/>
        <w:outlineLvl w:val="1"/>
        <w:rPr>
          <w:rFonts w:ascii="Calibri" w:eastAsia="Times New Roman" w:hAnsi="Calibri" w:cs="Calibri"/>
          <w:b/>
          <w:bCs/>
          <w:kern w:val="0"/>
          <w:sz w:val="44"/>
          <w:szCs w:val="44"/>
          <w:lang w:eastAsia="en-ZA"/>
          <w14:ligatures w14:val="none"/>
        </w:rPr>
        <w:sectPr w:rsidR="00B576A0" w:rsidRPr="00B576A0" w:rsidSect="007F6FEF">
          <w:footerReference w:type="default" r:id="rId9"/>
          <w:pgSz w:w="11906" w:h="16838"/>
          <w:pgMar w:top="1440" w:right="1440" w:bottom="1440" w:left="1440" w:header="708" w:footer="708" w:gutter="0"/>
          <w:cols w:space="708"/>
          <w:titlePg/>
          <w:docGrid w:linePitch="360"/>
        </w:sectPr>
      </w:pPr>
    </w:p>
    <w:sdt>
      <w:sdtPr>
        <w:rPr>
          <w:rFonts w:ascii="Calibri Light" w:eastAsiaTheme="minorHAnsi" w:hAnsi="Calibri Light" w:cstheme="minorBidi"/>
          <w:color w:val="auto"/>
          <w:kern w:val="2"/>
          <w:sz w:val="22"/>
          <w:szCs w:val="24"/>
          <w:lang w:val="en-ZA"/>
          <w14:ligatures w14:val="standardContextual"/>
        </w:rPr>
        <w:id w:val="1325315713"/>
        <w:docPartObj>
          <w:docPartGallery w:val="Table of Contents"/>
          <w:docPartUnique/>
        </w:docPartObj>
      </w:sdtPr>
      <w:sdtEndPr>
        <w:rPr>
          <w:b/>
          <w:bCs/>
          <w:noProof/>
        </w:rPr>
      </w:sdtEndPr>
      <w:sdtContent>
        <w:p w14:paraId="6A7E08D6" w14:textId="59E0FE0E" w:rsidR="00B576A0" w:rsidRDefault="00B576A0">
          <w:pPr>
            <w:pStyle w:val="TOCHeading"/>
          </w:pPr>
          <w:r>
            <w:t>Contents</w:t>
          </w:r>
        </w:p>
        <w:p w14:paraId="23790669" w14:textId="61430EE6" w:rsidR="001301AE" w:rsidRDefault="00B576A0">
          <w:pPr>
            <w:pStyle w:val="TOC1"/>
            <w:tabs>
              <w:tab w:val="right" w:leader="dot" w:pos="9016"/>
            </w:tabs>
            <w:rPr>
              <w:rFonts w:asciiTheme="minorHAnsi" w:eastAsiaTheme="minorEastAsia" w:hAnsiTheme="minorHAnsi"/>
              <w:noProof/>
              <w:sz w:val="24"/>
              <w:lang w:eastAsia="en-ZA"/>
            </w:rPr>
          </w:pPr>
          <w:r>
            <w:fldChar w:fldCharType="begin"/>
          </w:r>
          <w:r>
            <w:instrText xml:space="preserve"> TOC \o "1-3" \h \z \u </w:instrText>
          </w:r>
          <w:r>
            <w:fldChar w:fldCharType="separate"/>
          </w:r>
          <w:hyperlink w:anchor="_Toc233187218" w:history="1">
            <w:r w:rsidR="001301AE" w:rsidRPr="00596DF7">
              <w:rPr>
                <w:rStyle w:val="Hyperlink"/>
                <w:rFonts w:eastAsia="Times New Roman"/>
                <w:noProof/>
                <w:lang w:eastAsia="en-ZA"/>
              </w:rPr>
              <w:t>1. Purpose</w:t>
            </w:r>
            <w:r w:rsidR="001301AE">
              <w:rPr>
                <w:noProof/>
                <w:webHidden/>
              </w:rPr>
              <w:tab/>
            </w:r>
            <w:r w:rsidR="001301AE">
              <w:rPr>
                <w:noProof/>
                <w:webHidden/>
              </w:rPr>
              <w:fldChar w:fldCharType="begin"/>
            </w:r>
            <w:r w:rsidR="001301AE">
              <w:rPr>
                <w:noProof/>
                <w:webHidden/>
              </w:rPr>
              <w:instrText xml:space="preserve"> PAGEREF _Toc233187218 \h </w:instrText>
            </w:r>
            <w:r w:rsidR="001301AE">
              <w:rPr>
                <w:noProof/>
                <w:webHidden/>
              </w:rPr>
            </w:r>
            <w:r w:rsidR="001301AE">
              <w:rPr>
                <w:noProof/>
                <w:webHidden/>
              </w:rPr>
              <w:fldChar w:fldCharType="separate"/>
            </w:r>
            <w:r w:rsidR="001301AE">
              <w:rPr>
                <w:noProof/>
                <w:webHidden/>
              </w:rPr>
              <w:t>3</w:t>
            </w:r>
            <w:r w:rsidR="001301AE">
              <w:rPr>
                <w:noProof/>
                <w:webHidden/>
              </w:rPr>
              <w:fldChar w:fldCharType="end"/>
            </w:r>
          </w:hyperlink>
        </w:p>
        <w:p w14:paraId="74F7A9C1" w14:textId="55A418F4" w:rsidR="001301AE" w:rsidRDefault="001301AE">
          <w:pPr>
            <w:pStyle w:val="TOC1"/>
            <w:tabs>
              <w:tab w:val="right" w:leader="dot" w:pos="9016"/>
            </w:tabs>
            <w:rPr>
              <w:rFonts w:asciiTheme="minorHAnsi" w:eastAsiaTheme="minorEastAsia" w:hAnsiTheme="minorHAnsi"/>
              <w:noProof/>
              <w:sz w:val="24"/>
              <w:lang w:eastAsia="en-ZA"/>
            </w:rPr>
          </w:pPr>
          <w:hyperlink w:anchor="_Toc233187219" w:history="1">
            <w:r w:rsidRPr="00596DF7">
              <w:rPr>
                <w:rStyle w:val="Hyperlink"/>
                <w:rFonts w:eastAsia="Times New Roman"/>
                <w:noProof/>
                <w:lang w:eastAsia="en-ZA"/>
              </w:rPr>
              <w:t>2. Scope</w:t>
            </w:r>
            <w:r>
              <w:rPr>
                <w:noProof/>
                <w:webHidden/>
              </w:rPr>
              <w:tab/>
            </w:r>
            <w:r>
              <w:rPr>
                <w:noProof/>
                <w:webHidden/>
              </w:rPr>
              <w:fldChar w:fldCharType="begin"/>
            </w:r>
            <w:r>
              <w:rPr>
                <w:noProof/>
                <w:webHidden/>
              </w:rPr>
              <w:instrText xml:space="preserve"> PAGEREF _Toc233187219 \h </w:instrText>
            </w:r>
            <w:r>
              <w:rPr>
                <w:noProof/>
                <w:webHidden/>
              </w:rPr>
            </w:r>
            <w:r>
              <w:rPr>
                <w:noProof/>
                <w:webHidden/>
              </w:rPr>
              <w:fldChar w:fldCharType="separate"/>
            </w:r>
            <w:r>
              <w:rPr>
                <w:noProof/>
                <w:webHidden/>
              </w:rPr>
              <w:t>3</w:t>
            </w:r>
            <w:r>
              <w:rPr>
                <w:noProof/>
                <w:webHidden/>
              </w:rPr>
              <w:fldChar w:fldCharType="end"/>
            </w:r>
          </w:hyperlink>
        </w:p>
        <w:p w14:paraId="5C38597B" w14:textId="1DD934CC" w:rsidR="001301AE" w:rsidRDefault="001301AE">
          <w:pPr>
            <w:pStyle w:val="TOC1"/>
            <w:tabs>
              <w:tab w:val="right" w:leader="dot" w:pos="9016"/>
            </w:tabs>
            <w:rPr>
              <w:rFonts w:asciiTheme="minorHAnsi" w:eastAsiaTheme="minorEastAsia" w:hAnsiTheme="minorHAnsi"/>
              <w:noProof/>
              <w:sz w:val="24"/>
              <w:lang w:eastAsia="en-ZA"/>
            </w:rPr>
          </w:pPr>
          <w:hyperlink w:anchor="_Toc233187220" w:history="1">
            <w:r w:rsidRPr="00596DF7">
              <w:rPr>
                <w:rStyle w:val="Hyperlink"/>
                <w:rFonts w:eastAsia="Times New Roman"/>
                <w:noProof/>
                <w:lang w:eastAsia="en-ZA"/>
              </w:rPr>
              <w:t>3. Supplier Registration</w:t>
            </w:r>
            <w:r>
              <w:rPr>
                <w:noProof/>
                <w:webHidden/>
              </w:rPr>
              <w:tab/>
            </w:r>
            <w:r>
              <w:rPr>
                <w:noProof/>
                <w:webHidden/>
              </w:rPr>
              <w:fldChar w:fldCharType="begin"/>
            </w:r>
            <w:r>
              <w:rPr>
                <w:noProof/>
                <w:webHidden/>
              </w:rPr>
              <w:instrText xml:space="preserve"> PAGEREF _Toc233187220 \h </w:instrText>
            </w:r>
            <w:r>
              <w:rPr>
                <w:noProof/>
                <w:webHidden/>
              </w:rPr>
            </w:r>
            <w:r>
              <w:rPr>
                <w:noProof/>
                <w:webHidden/>
              </w:rPr>
              <w:fldChar w:fldCharType="separate"/>
            </w:r>
            <w:r>
              <w:rPr>
                <w:noProof/>
                <w:webHidden/>
              </w:rPr>
              <w:t>3</w:t>
            </w:r>
            <w:r>
              <w:rPr>
                <w:noProof/>
                <w:webHidden/>
              </w:rPr>
              <w:fldChar w:fldCharType="end"/>
            </w:r>
          </w:hyperlink>
        </w:p>
        <w:p w14:paraId="78CDB3FF" w14:textId="7F2678B8" w:rsidR="001301AE" w:rsidRDefault="001301AE">
          <w:pPr>
            <w:pStyle w:val="TOC1"/>
            <w:tabs>
              <w:tab w:val="right" w:leader="dot" w:pos="9016"/>
            </w:tabs>
            <w:rPr>
              <w:rFonts w:asciiTheme="minorHAnsi" w:eastAsiaTheme="minorEastAsia" w:hAnsiTheme="minorHAnsi"/>
              <w:noProof/>
              <w:sz w:val="24"/>
              <w:lang w:eastAsia="en-ZA"/>
            </w:rPr>
          </w:pPr>
          <w:hyperlink w:anchor="_Toc233187221" w:history="1">
            <w:r w:rsidRPr="00596DF7">
              <w:rPr>
                <w:rStyle w:val="Hyperlink"/>
                <w:rFonts w:eastAsia="Times New Roman"/>
                <w:noProof/>
                <w:lang w:eastAsia="en-ZA"/>
              </w:rPr>
              <w:t>4. Accuracy of Information</w:t>
            </w:r>
            <w:r>
              <w:rPr>
                <w:noProof/>
                <w:webHidden/>
              </w:rPr>
              <w:tab/>
            </w:r>
            <w:r>
              <w:rPr>
                <w:noProof/>
                <w:webHidden/>
              </w:rPr>
              <w:fldChar w:fldCharType="begin"/>
            </w:r>
            <w:r>
              <w:rPr>
                <w:noProof/>
                <w:webHidden/>
              </w:rPr>
              <w:instrText xml:space="preserve"> PAGEREF _Toc233187221 \h </w:instrText>
            </w:r>
            <w:r>
              <w:rPr>
                <w:noProof/>
                <w:webHidden/>
              </w:rPr>
            </w:r>
            <w:r>
              <w:rPr>
                <w:noProof/>
                <w:webHidden/>
              </w:rPr>
              <w:fldChar w:fldCharType="separate"/>
            </w:r>
            <w:r>
              <w:rPr>
                <w:noProof/>
                <w:webHidden/>
              </w:rPr>
              <w:t>3</w:t>
            </w:r>
            <w:r>
              <w:rPr>
                <w:noProof/>
                <w:webHidden/>
              </w:rPr>
              <w:fldChar w:fldCharType="end"/>
            </w:r>
          </w:hyperlink>
        </w:p>
        <w:p w14:paraId="067F488F" w14:textId="409B7201" w:rsidR="001301AE" w:rsidRDefault="001301AE">
          <w:pPr>
            <w:pStyle w:val="TOC1"/>
            <w:tabs>
              <w:tab w:val="right" w:leader="dot" w:pos="9016"/>
            </w:tabs>
            <w:rPr>
              <w:rFonts w:asciiTheme="minorHAnsi" w:eastAsiaTheme="minorEastAsia" w:hAnsiTheme="minorHAnsi"/>
              <w:noProof/>
              <w:sz w:val="24"/>
              <w:lang w:eastAsia="en-ZA"/>
            </w:rPr>
          </w:pPr>
          <w:hyperlink w:anchor="_Toc233187222" w:history="1">
            <w:r w:rsidRPr="00596DF7">
              <w:rPr>
                <w:rStyle w:val="Hyperlink"/>
                <w:rFonts w:eastAsia="Times New Roman"/>
                <w:noProof/>
                <w:lang w:eastAsia="en-ZA"/>
              </w:rPr>
              <w:t>5. Procurement and Tender Participation</w:t>
            </w:r>
            <w:r>
              <w:rPr>
                <w:noProof/>
                <w:webHidden/>
              </w:rPr>
              <w:tab/>
            </w:r>
            <w:r>
              <w:rPr>
                <w:noProof/>
                <w:webHidden/>
              </w:rPr>
              <w:fldChar w:fldCharType="begin"/>
            </w:r>
            <w:r>
              <w:rPr>
                <w:noProof/>
                <w:webHidden/>
              </w:rPr>
              <w:instrText xml:space="preserve"> PAGEREF _Toc233187222 \h </w:instrText>
            </w:r>
            <w:r>
              <w:rPr>
                <w:noProof/>
                <w:webHidden/>
              </w:rPr>
            </w:r>
            <w:r>
              <w:rPr>
                <w:noProof/>
                <w:webHidden/>
              </w:rPr>
              <w:fldChar w:fldCharType="separate"/>
            </w:r>
            <w:r>
              <w:rPr>
                <w:noProof/>
                <w:webHidden/>
              </w:rPr>
              <w:t>4</w:t>
            </w:r>
            <w:r>
              <w:rPr>
                <w:noProof/>
                <w:webHidden/>
              </w:rPr>
              <w:fldChar w:fldCharType="end"/>
            </w:r>
          </w:hyperlink>
        </w:p>
        <w:p w14:paraId="5C0F406F" w14:textId="65FBECF9" w:rsidR="001301AE" w:rsidRDefault="001301AE">
          <w:pPr>
            <w:pStyle w:val="TOC1"/>
            <w:tabs>
              <w:tab w:val="right" w:leader="dot" w:pos="9016"/>
            </w:tabs>
            <w:rPr>
              <w:rFonts w:asciiTheme="minorHAnsi" w:eastAsiaTheme="minorEastAsia" w:hAnsiTheme="minorHAnsi"/>
              <w:noProof/>
              <w:sz w:val="24"/>
              <w:lang w:eastAsia="en-ZA"/>
            </w:rPr>
          </w:pPr>
          <w:hyperlink w:anchor="_Toc233187223" w:history="1">
            <w:r w:rsidRPr="00596DF7">
              <w:rPr>
                <w:rStyle w:val="Hyperlink"/>
                <w:rFonts w:eastAsia="Times New Roman"/>
                <w:noProof/>
                <w:lang w:eastAsia="en-ZA"/>
              </w:rPr>
              <w:t>6. Supplier Obligations</w:t>
            </w:r>
            <w:r>
              <w:rPr>
                <w:noProof/>
                <w:webHidden/>
              </w:rPr>
              <w:tab/>
            </w:r>
            <w:r>
              <w:rPr>
                <w:noProof/>
                <w:webHidden/>
              </w:rPr>
              <w:fldChar w:fldCharType="begin"/>
            </w:r>
            <w:r>
              <w:rPr>
                <w:noProof/>
                <w:webHidden/>
              </w:rPr>
              <w:instrText xml:space="preserve"> PAGEREF _Toc233187223 \h </w:instrText>
            </w:r>
            <w:r>
              <w:rPr>
                <w:noProof/>
                <w:webHidden/>
              </w:rPr>
            </w:r>
            <w:r>
              <w:rPr>
                <w:noProof/>
                <w:webHidden/>
              </w:rPr>
              <w:fldChar w:fldCharType="separate"/>
            </w:r>
            <w:r>
              <w:rPr>
                <w:noProof/>
                <w:webHidden/>
              </w:rPr>
              <w:t>4</w:t>
            </w:r>
            <w:r>
              <w:rPr>
                <w:noProof/>
                <w:webHidden/>
              </w:rPr>
              <w:fldChar w:fldCharType="end"/>
            </w:r>
          </w:hyperlink>
        </w:p>
        <w:p w14:paraId="5027BBCA" w14:textId="13B5365A" w:rsidR="001301AE" w:rsidRDefault="001301AE">
          <w:pPr>
            <w:pStyle w:val="TOC1"/>
            <w:tabs>
              <w:tab w:val="right" w:leader="dot" w:pos="9016"/>
            </w:tabs>
            <w:rPr>
              <w:rFonts w:asciiTheme="minorHAnsi" w:eastAsiaTheme="minorEastAsia" w:hAnsiTheme="minorHAnsi"/>
              <w:noProof/>
              <w:sz w:val="24"/>
              <w:lang w:eastAsia="en-ZA"/>
            </w:rPr>
          </w:pPr>
          <w:hyperlink w:anchor="_Toc233187224" w:history="1">
            <w:r w:rsidRPr="00596DF7">
              <w:rPr>
                <w:rStyle w:val="Hyperlink"/>
                <w:rFonts w:eastAsia="Times New Roman"/>
                <w:noProof/>
                <w:lang w:eastAsia="en-ZA"/>
              </w:rPr>
              <w:t>7. User Accounts and Security</w:t>
            </w:r>
            <w:r>
              <w:rPr>
                <w:noProof/>
                <w:webHidden/>
              </w:rPr>
              <w:tab/>
            </w:r>
            <w:r>
              <w:rPr>
                <w:noProof/>
                <w:webHidden/>
              </w:rPr>
              <w:fldChar w:fldCharType="begin"/>
            </w:r>
            <w:r>
              <w:rPr>
                <w:noProof/>
                <w:webHidden/>
              </w:rPr>
              <w:instrText xml:space="preserve"> PAGEREF _Toc233187224 \h </w:instrText>
            </w:r>
            <w:r>
              <w:rPr>
                <w:noProof/>
                <w:webHidden/>
              </w:rPr>
            </w:r>
            <w:r>
              <w:rPr>
                <w:noProof/>
                <w:webHidden/>
              </w:rPr>
              <w:fldChar w:fldCharType="separate"/>
            </w:r>
            <w:r>
              <w:rPr>
                <w:noProof/>
                <w:webHidden/>
              </w:rPr>
              <w:t>4</w:t>
            </w:r>
            <w:r>
              <w:rPr>
                <w:noProof/>
                <w:webHidden/>
              </w:rPr>
              <w:fldChar w:fldCharType="end"/>
            </w:r>
          </w:hyperlink>
        </w:p>
        <w:p w14:paraId="1F5C0994" w14:textId="64466F5C" w:rsidR="001301AE" w:rsidRDefault="001301AE">
          <w:pPr>
            <w:pStyle w:val="TOC1"/>
            <w:tabs>
              <w:tab w:val="right" w:leader="dot" w:pos="9016"/>
            </w:tabs>
            <w:rPr>
              <w:rFonts w:asciiTheme="minorHAnsi" w:eastAsiaTheme="minorEastAsia" w:hAnsiTheme="minorHAnsi"/>
              <w:noProof/>
              <w:sz w:val="24"/>
              <w:lang w:eastAsia="en-ZA"/>
            </w:rPr>
          </w:pPr>
          <w:hyperlink w:anchor="_Toc233187225" w:history="1">
            <w:r w:rsidRPr="00596DF7">
              <w:rPr>
                <w:rStyle w:val="Hyperlink"/>
                <w:rFonts w:eastAsia="Times New Roman"/>
                <w:noProof/>
                <w:lang w:eastAsia="en-ZA"/>
              </w:rPr>
              <w:t>8. Confidentiality</w:t>
            </w:r>
            <w:r>
              <w:rPr>
                <w:noProof/>
                <w:webHidden/>
              </w:rPr>
              <w:tab/>
            </w:r>
            <w:r>
              <w:rPr>
                <w:noProof/>
                <w:webHidden/>
              </w:rPr>
              <w:fldChar w:fldCharType="begin"/>
            </w:r>
            <w:r>
              <w:rPr>
                <w:noProof/>
                <w:webHidden/>
              </w:rPr>
              <w:instrText xml:space="preserve"> PAGEREF _Toc233187225 \h </w:instrText>
            </w:r>
            <w:r>
              <w:rPr>
                <w:noProof/>
                <w:webHidden/>
              </w:rPr>
            </w:r>
            <w:r>
              <w:rPr>
                <w:noProof/>
                <w:webHidden/>
              </w:rPr>
              <w:fldChar w:fldCharType="separate"/>
            </w:r>
            <w:r>
              <w:rPr>
                <w:noProof/>
                <w:webHidden/>
              </w:rPr>
              <w:t>4</w:t>
            </w:r>
            <w:r>
              <w:rPr>
                <w:noProof/>
                <w:webHidden/>
              </w:rPr>
              <w:fldChar w:fldCharType="end"/>
            </w:r>
          </w:hyperlink>
        </w:p>
        <w:p w14:paraId="28E83A66" w14:textId="76D11C01" w:rsidR="001301AE" w:rsidRDefault="001301AE">
          <w:pPr>
            <w:pStyle w:val="TOC1"/>
            <w:tabs>
              <w:tab w:val="right" w:leader="dot" w:pos="9016"/>
            </w:tabs>
            <w:rPr>
              <w:rFonts w:asciiTheme="minorHAnsi" w:eastAsiaTheme="minorEastAsia" w:hAnsiTheme="minorHAnsi"/>
              <w:noProof/>
              <w:sz w:val="24"/>
              <w:lang w:eastAsia="en-ZA"/>
            </w:rPr>
          </w:pPr>
          <w:hyperlink w:anchor="_Toc233187226" w:history="1">
            <w:r w:rsidRPr="00596DF7">
              <w:rPr>
                <w:rStyle w:val="Hyperlink"/>
                <w:rFonts w:eastAsia="Times New Roman"/>
                <w:noProof/>
                <w:lang w:eastAsia="en-ZA"/>
              </w:rPr>
              <w:t>9. Protection of Personal Information</w:t>
            </w:r>
            <w:r>
              <w:rPr>
                <w:noProof/>
                <w:webHidden/>
              </w:rPr>
              <w:tab/>
            </w:r>
            <w:r>
              <w:rPr>
                <w:noProof/>
                <w:webHidden/>
              </w:rPr>
              <w:fldChar w:fldCharType="begin"/>
            </w:r>
            <w:r>
              <w:rPr>
                <w:noProof/>
                <w:webHidden/>
              </w:rPr>
              <w:instrText xml:space="preserve"> PAGEREF _Toc233187226 \h </w:instrText>
            </w:r>
            <w:r>
              <w:rPr>
                <w:noProof/>
                <w:webHidden/>
              </w:rPr>
            </w:r>
            <w:r>
              <w:rPr>
                <w:noProof/>
                <w:webHidden/>
              </w:rPr>
              <w:fldChar w:fldCharType="separate"/>
            </w:r>
            <w:r>
              <w:rPr>
                <w:noProof/>
                <w:webHidden/>
              </w:rPr>
              <w:t>5</w:t>
            </w:r>
            <w:r>
              <w:rPr>
                <w:noProof/>
                <w:webHidden/>
              </w:rPr>
              <w:fldChar w:fldCharType="end"/>
            </w:r>
          </w:hyperlink>
        </w:p>
        <w:p w14:paraId="70152767" w14:textId="72CFD1C4" w:rsidR="001301AE" w:rsidRDefault="001301AE">
          <w:pPr>
            <w:pStyle w:val="TOC1"/>
            <w:tabs>
              <w:tab w:val="right" w:leader="dot" w:pos="9016"/>
            </w:tabs>
            <w:rPr>
              <w:rFonts w:asciiTheme="minorHAnsi" w:eastAsiaTheme="minorEastAsia" w:hAnsiTheme="minorHAnsi"/>
              <w:noProof/>
              <w:sz w:val="24"/>
              <w:lang w:eastAsia="en-ZA"/>
            </w:rPr>
          </w:pPr>
          <w:hyperlink w:anchor="_Toc233187227" w:history="1">
            <w:r w:rsidRPr="00596DF7">
              <w:rPr>
                <w:rStyle w:val="Hyperlink"/>
                <w:rFonts w:eastAsia="Times New Roman"/>
                <w:noProof/>
                <w:lang w:eastAsia="en-ZA"/>
              </w:rPr>
              <w:t>10. Intellectual Property</w:t>
            </w:r>
            <w:r>
              <w:rPr>
                <w:noProof/>
                <w:webHidden/>
              </w:rPr>
              <w:tab/>
            </w:r>
            <w:r>
              <w:rPr>
                <w:noProof/>
                <w:webHidden/>
              </w:rPr>
              <w:fldChar w:fldCharType="begin"/>
            </w:r>
            <w:r>
              <w:rPr>
                <w:noProof/>
                <w:webHidden/>
              </w:rPr>
              <w:instrText xml:space="preserve"> PAGEREF _Toc233187227 \h </w:instrText>
            </w:r>
            <w:r>
              <w:rPr>
                <w:noProof/>
                <w:webHidden/>
              </w:rPr>
            </w:r>
            <w:r>
              <w:rPr>
                <w:noProof/>
                <w:webHidden/>
              </w:rPr>
              <w:fldChar w:fldCharType="separate"/>
            </w:r>
            <w:r>
              <w:rPr>
                <w:noProof/>
                <w:webHidden/>
              </w:rPr>
              <w:t>5</w:t>
            </w:r>
            <w:r>
              <w:rPr>
                <w:noProof/>
                <w:webHidden/>
              </w:rPr>
              <w:fldChar w:fldCharType="end"/>
            </w:r>
          </w:hyperlink>
        </w:p>
        <w:p w14:paraId="76959E24" w14:textId="4110D1C6" w:rsidR="001301AE" w:rsidRDefault="001301AE">
          <w:pPr>
            <w:pStyle w:val="TOC1"/>
            <w:tabs>
              <w:tab w:val="right" w:leader="dot" w:pos="9016"/>
            </w:tabs>
            <w:rPr>
              <w:rFonts w:asciiTheme="minorHAnsi" w:eastAsiaTheme="minorEastAsia" w:hAnsiTheme="minorHAnsi"/>
              <w:noProof/>
              <w:sz w:val="24"/>
              <w:lang w:eastAsia="en-ZA"/>
            </w:rPr>
          </w:pPr>
          <w:hyperlink w:anchor="_Toc233187228" w:history="1">
            <w:r w:rsidRPr="00596DF7">
              <w:rPr>
                <w:rStyle w:val="Hyperlink"/>
                <w:rFonts w:eastAsia="Times New Roman"/>
                <w:noProof/>
                <w:lang w:eastAsia="en-ZA"/>
              </w:rPr>
              <w:t>11. Monitoring and Audit Rights</w:t>
            </w:r>
            <w:r>
              <w:rPr>
                <w:noProof/>
                <w:webHidden/>
              </w:rPr>
              <w:tab/>
            </w:r>
            <w:r>
              <w:rPr>
                <w:noProof/>
                <w:webHidden/>
              </w:rPr>
              <w:fldChar w:fldCharType="begin"/>
            </w:r>
            <w:r>
              <w:rPr>
                <w:noProof/>
                <w:webHidden/>
              </w:rPr>
              <w:instrText xml:space="preserve"> PAGEREF _Toc233187228 \h </w:instrText>
            </w:r>
            <w:r>
              <w:rPr>
                <w:noProof/>
                <w:webHidden/>
              </w:rPr>
            </w:r>
            <w:r>
              <w:rPr>
                <w:noProof/>
                <w:webHidden/>
              </w:rPr>
              <w:fldChar w:fldCharType="separate"/>
            </w:r>
            <w:r>
              <w:rPr>
                <w:noProof/>
                <w:webHidden/>
              </w:rPr>
              <w:t>5</w:t>
            </w:r>
            <w:r>
              <w:rPr>
                <w:noProof/>
                <w:webHidden/>
              </w:rPr>
              <w:fldChar w:fldCharType="end"/>
            </w:r>
          </w:hyperlink>
        </w:p>
        <w:p w14:paraId="64E0B181" w14:textId="3723F507" w:rsidR="001301AE" w:rsidRDefault="001301AE">
          <w:pPr>
            <w:pStyle w:val="TOC1"/>
            <w:tabs>
              <w:tab w:val="right" w:leader="dot" w:pos="9016"/>
            </w:tabs>
            <w:rPr>
              <w:rFonts w:asciiTheme="minorHAnsi" w:eastAsiaTheme="minorEastAsia" w:hAnsiTheme="minorHAnsi"/>
              <w:noProof/>
              <w:sz w:val="24"/>
              <w:lang w:eastAsia="en-ZA"/>
            </w:rPr>
          </w:pPr>
          <w:hyperlink w:anchor="_Toc233187229" w:history="1">
            <w:r w:rsidRPr="00596DF7">
              <w:rPr>
                <w:rStyle w:val="Hyperlink"/>
                <w:rFonts w:eastAsia="Times New Roman"/>
                <w:noProof/>
                <w:lang w:eastAsia="en-ZA"/>
              </w:rPr>
              <w:t>12. Suspension and Termination</w:t>
            </w:r>
            <w:r>
              <w:rPr>
                <w:noProof/>
                <w:webHidden/>
              </w:rPr>
              <w:tab/>
            </w:r>
            <w:r>
              <w:rPr>
                <w:noProof/>
                <w:webHidden/>
              </w:rPr>
              <w:fldChar w:fldCharType="begin"/>
            </w:r>
            <w:r>
              <w:rPr>
                <w:noProof/>
                <w:webHidden/>
              </w:rPr>
              <w:instrText xml:space="preserve"> PAGEREF _Toc233187229 \h </w:instrText>
            </w:r>
            <w:r>
              <w:rPr>
                <w:noProof/>
                <w:webHidden/>
              </w:rPr>
            </w:r>
            <w:r>
              <w:rPr>
                <w:noProof/>
                <w:webHidden/>
              </w:rPr>
              <w:fldChar w:fldCharType="separate"/>
            </w:r>
            <w:r>
              <w:rPr>
                <w:noProof/>
                <w:webHidden/>
              </w:rPr>
              <w:t>5</w:t>
            </w:r>
            <w:r>
              <w:rPr>
                <w:noProof/>
                <w:webHidden/>
              </w:rPr>
              <w:fldChar w:fldCharType="end"/>
            </w:r>
          </w:hyperlink>
        </w:p>
        <w:p w14:paraId="1B068765" w14:textId="1E18726D" w:rsidR="001301AE" w:rsidRDefault="001301AE">
          <w:pPr>
            <w:pStyle w:val="TOC1"/>
            <w:tabs>
              <w:tab w:val="right" w:leader="dot" w:pos="9016"/>
            </w:tabs>
            <w:rPr>
              <w:rFonts w:asciiTheme="minorHAnsi" w:eastAsiaTheme="minorEastAsia" w:hAnsiTheme="minorHAnsi"/>
              <w:noProof/>
              <w:sz w:val="24"/>
              <w:lang w:eastAsia="en-ZA"/>
            </w:rPr>
          </w:pPr>
          <w:hyperlink w:anchor="_Toc233187230" w:history="1">
            <w:r w:rsidRPr="00596DF7">
              <w:rPr>
                <w:rStyle w:val="Hyperlink"/>
                <w:rFonts w:eastAsia="Times New Roman"/>
                <w:noProof/>
                <w:lang w:eastAsia="en-ZA"/>
              </w:rPr>
              <w:t>13. Limitation of Liability</w:t>
            </w:r>
            <w:r>
              <w:rPr>
                <w:noProof/>
                <w:webHidden/>
              </w:rPr>
              <w:tab/>
            </w:r>
            <w:r>
              <w:rPr>
                <w:noProof/>
                <w:webHidden/>
              </w:rPr>
              <w:fldChar w:fldCharType="begin"/>
            </w:r>
            <w:r>
              <w:rPr>
                <w:noProof/>
                <w:webHidden/>
              </w:rPr>
              <w:instrText xml:space="preserve"> PAGEREF _Toc233187230 \h </w:instrText>
            </w:r>
            <w:r>
              <w:rPr>
                <w:noProof/>
                <w:webHidden/>
              </w:rPr>
            </w:r>
            <w:r>
              <w:rPr>
                <w:noProof/>
                <w:webHidden/>
              </w:rPr>
              <w:fldChar w:fldCharType="separate"/>
            </w:r>
            <w:r>
              <w:rPr>
                <w:noProof/>
                <w:webHidden/>
              </w:rPr>
              <w:t>6</w:t>
            </w:r>
            <w:r>
              <w:rPr>
                <w:noProof/>
                <w:webHidden/>
              </w:rPr>
              <w:fldChar w:fldCharType="end"/>
            </w:r>
          </w:hyperlink>
        </w:p>
        <w:p w14:paraId="6484E5E3" w14:textId="0335C493" w:rsidR="001301AE" w:rsidRDefault="001301AE">
          <w:pPr>
            <w:pStyle w:val="TOC1"/>
            <w:tabs>
              <w:tab w:val="right" w:leader="dot" w:pos="9016"/>
            </w:tabs>
            <w:rPr>
              <w:rFonts w:asciiTheme="minorHAnsi" w:eastAsiaTheme="minorEastAsia" w:hAnsiTheme="minorHAnsi"/>
              <w:noProof/>
              <w:sz w:val="24"/>
              <w:lang w:eastAsia="en-ZA"/>
            </w:rPr>
          </w:pPr>
          <w:hyperlink w:anchor="_Toc233187231" w:history="1">
            <w:r w:rsidRPr="00596DF7">
              <w:rPr>
                <w:rStyle w:val="Hyperlink"/>
                <w:rFonts w:eastAsia="Times New Roman"/>
                <w:noProof/>
                <w:lang w:eastAsia="en-ZA"/>
              </w:rPr>
              <w:t>14. Governing Law</w:t>
            </w:r>
            <w:r>
              <w:rPr>
                <w:noProof/>
                <w:webHidden/>
              </w:rPr>
              <w:tab/>
            </w:r>
            <w:r>
              <w:rPr>
                <w:noProof/>
                <w:webHidden/>
              </w:rPr>
              <w:fldChar w:fldCharType="begin"/>
            </w:r>
            <w:r>
              <w:rPr>
                <w:noProof/>
                <w:webHidden/>
              </w:rPr>
              <w:instrText xml:space="preserve"> PAGEREF _Toc233187231 \h </w:instrText>
            </w:r>
            <w:r>
              <w:rPr>
                <w:noProof/>
                <w:webHidden/>
              </w:rPr>
            </w:r>
            <w:r>
              <w:rPr>
                <w:noProof/>
                <w:webHidden/>
              </w:rPr>
              <w:fldChar w:fldCharType="separate"/>
            </w:r>
            <w:r>
              <w:rPr>
                <w:noProof/>
                <w:webHidden/>
              </w:rPr>
              <w:t>6</w:t>
            </w:r>
            <w:r>
              <w:rPr>
                <w:noProof/>
                <w:webHidden/>
              </w:rPr>
              <w:fldChar w:fldCharType="end"/>
            </w:r>
          </w:hyperlink>
        </w:p>
        <w:p w14:paraId="59741825" w14:textId="0F0E598A" w:rsidR="001301AE" w:rsidRDefault="001301AE">
          <w:pPr>
            <w:pStyle w:val="TOC1"/>
            <w:tabs>
              <w:tab w:val="right" w:leader="dot" w:pos="9016"/>
            </w:tabs>
            <w:rPr>
              <w:rFonts w:asciiTheme="minorHAnsi" w:eastAsiaTheme="minorEastAsia" w:hAnsiTheme="minorHAnsi"/>
              <w:noProof/>
              <w:sz w:val="24"/>
              <w:lang w:eastAsia="en-ZA"/>
            </w:rPr>
          </w:pPr>
          <w:hyperlink w:anchor="_Toc233187232" w:history="1">
            <w:r w:rsidRPr="00596DF7">
              <w:rPr>
                <w:rStyle w:val="Hyperlink"/>
                <w:rFonts w:eastAsia="Times New Roman"/>
                <w:noProof/>
                <w:lang w:eastAsia="en-ZA"/>
              </w:rPr>
              <w:t>15. Amendments</w:t>
            </w:r>
            <w:r>
              <w:rPr>
                <w:noProof/>
                <w:webHidden/>
              </w:rPr>
              <w:tab/>
            </w:r>
            <w:r>
              <w:rPr>
                <w:noProof/>
                <w:webHidden/>
              </w:rPr>
              <w:fldChar w:fldCharType="begin"/>
            </w:r>
            <w:r>
              <w:rPr>
                <w:noProof/>
                <w:webHidden/>
              </w:rPr>
              <w:instrText xml:space="preserve"> PAGEREF _Toc233187232 \h </w:instrText>
            </w:r>
            <w:r>
              <w:rPr>
                <w:noProof/>
                <w:webHidden/>
              </w:rPr>
            </w:r>
            <w:r>
              <w:rPr>
                <w:noProof/>
                <w:webHidden/>
              </w:rPr>
              <w:fldChar w:fldCharType="separate"/>
            </w:r>
            <w:r>
              <w:rPr>
                <w:noProof/>
                <w:webHidden/>
              </w:rPr>
              <w:t>6</w:t>
            </w:r>
            <w:r>
              <w:rPr>
                <w:noProof/>
                <w:webHidden/>
              </w:rPr>
              <w:fldChar w:fldCharType="end"/>
            </w:r>
          </w:hyperlink>
        </w:p>
        <w:p w14:paraId="55CF25BF" w14:textId="3D49DD55" w:rsidR="001301AE" w:rsidRDefault="001301AE">
          <w:pPr>
            <w:pStyle w:val="TOC1"/>
            <w:tabs>
              <w:tab w:val="right" w:leader="dot" w:pos="9016"/>
            </w:tabs>
            <w:rPr>
              <w:rFonts w:asciiTheme="minorHAnsi" w:eastAsiaTheme="minorEastAsia" w:hAnsiTheme="minorHAnsi"/>
              <w:noProof/>
              <w:sz w:val="24"/>
              <w:lang w:eastAsia="en-ZA"/>
            </w:rPr>
          </w:pPr>
          <w:hyperlink w:anchor="_Toc233187233" w:history="1">
            <w:r w:rsidRPr="00596DF7">
              <w:rPr>
                <w:rStyle w:val="Hyperlink"/>
                <w:rFonts w:eastAsia="Times New Roman"/>
                <w:noProof/>
                <w:lang w:eastAsia="en-ZA"/>
              </w:rPr>
              <w:t>16. Contact Information</w:t>
            </w:r>
            <w:r>
              <w:rPr>
                <w:noProof/>
                <w:webHidden/>
              </w:rPr>
              <w:tab/>
            </w:r>
            <w:r>
              <w:rPr>
                <w:noProof/>
                <w:webHidden/>
              </w:rPr>
              <w:fldChar w:fldCharType="begin"/>
            </w:r>
            <w:r>
              <w:rPr>
                <w:noProof/>
                <w:webHidden/>
              </w:rPr>
              <w:instrText xml:space="preserve"> PAGEREF _Toc233187233 \h </w:instrText>
            </w:r>
            <w:r>
              <w:rPr>
                <w:noProof/>
                <w:webHidden/>
              </w:rPr>
            </w:r>
            <w:r>
              <w:rPr>
                <w:noProof/>
                <w:webHidden/>
              </w:rPr>
              <w:fldChar w:fldCharType="separate"/>
            </w:r>
            <w:r>
              <w:rPr>
                <w:noProof/>
                <w:webHidden/>
              </w:rPr>
              <w:t>7</w:t>
            </w:r>
            <w:r>
              <w:rPr>
                <w:noProof/>
                <w:webHidden/>
              </w:rPr>
              <w:fldChar w:fldCharType="end"/>
            </w:r>
          </w:hyperlink>
        </w:p>
        <w:p w14:paraId="06E7F638" w14:textId="4B01BA74" w:rsidR="001301AE" w:rsidRDefault="001301AE">
          <w:pPr>
            <w:pStyle w:val="TOC1"/>
            <w:tabs>
              <w:tab w:val="right" w:leader="dot" w:pos="9016"/>
            </w:tabs>
            <w:rPr>
              <w:rFonts w:asciiTheme="minorHAnsi" w:eastAsiaTheme="minorEastAsia" w:hAnsiTheme="minorHAnsi"/>
              <w:noProof/>
              <w:sz w:val="24"/>
              <w:lang w:eastAsia="en-ZA"/>
            </w:rPr>
          </w:pPr>
          <w:hyperlink w:anchor="_Toc233187234" w:history="1">
            <w:r w:rsidRPr="00596DF7">
              <w:rPr>
                <w:rStyle w:val="Hyperlink"/>
                <w:rFonts w:eastAsia="Times New Roman"/>
                <w:noProof/>
                <w:lang w:eastAsia="en-ZA"/>
              </w:rPr>
              <w:t>17. Acceptance</w:t>
            </w:r>
            <w:r>
              <w:rPr>
                <w:noProof/>
                <w:webHidden/>
              </w:rPr>
              <w:tab/>
            </w:r>
            <w:r>
              <w:rPr>
                <w:noProof/>
                <w:webHidden/>
              </w:rPr>
              <w:fldChar w:fldCharType="begin"/>
            </w:r>
            <w:r>
              <w:rPr>
                <w:noProof/>
                <w:webHidden/>
              </w:rPr>
              <w:instrText xml:space="preserve"> PAGEREF _Toc233187234 \h </w:instrText>
            </w:r>
            <w:r>
              <w:rPr>
                <w:noProof/>
                <w:webHidden/>
              </w:rPr>
            </w:r>
            <w:r>
              <w:rPr>
                <w:noProof/>
                <w:webHidden/>
              </w:rPr>
              <w:fldChar w:fldCharType="separate"/>
            </w:r>
            <w:r>
              <w:rPr>
                <w:noProof/>
                <w:webHidden/>
              </w:rPr>
              <w:t>7</w:t>
            </w:r>
            <w:r>
              <w:rPr>
                <w:noProof/>
                <w:webHidden/>
              </w:rPr>
              <w:fldChar w:fldCharType="end"/>
            </w:r>
          </w:hyperlink>
        </w:p>
        <w:p w14:paraId="0BDD700E" w14:textId="6368FEAC" w:rsidR="001301AE" w:rsidRDefault="001301AE">
          <w:pPr>
            <w:pStyle w:val="TOC1"/>
            <w:tabs>
              <w:tab w:val="right" w:leader="dot" w:pos="9016"/>
            </w:tabs>
            <w:rPr>
              <w:rFonts w:asciiTheme="minorHAnsi" w:eastAsiaTheme="minorEastAsia" w:hAnsiTheme="minorHAnsi"/>
              <w:noProof/>
              <w:sz w:val="24"/>
              <w:lang w:eastAsia="en-ZA"/>
            </w:rPr>
          </w:pPr>
          <w:hyperlink w:anchor="_Toc233187235" w:history="1">
            <w:r w:rsidRPr="00596DF7">
              <w:rPr>
                <w:rStyle w:val="Hyperlink"/>
                <w:noProof/>
              </w:rPr>
              <w:t>Document Control</w:t>
            </w:r>
            <w:r>
              <w:rPr>
                <w:noProof/>
                <w:webHidden/>
              </w:rPr>
              <w:tab/>
            </w:r>
            <w:r>
              <w:rPr>
                <w:noProof/>
                <w:webHidden/>
              </w:rPr>
              <w:fldChar w:fldCharType="begin"/>
            </w:r>
            <w:r>
              <w:rPr>
                <w:noProof/>
                <w:webHidden/>
              </w:rPr>
              <w:instrText xml:space="preserve"> PAGEREF _Toc233187235 \h </w:instrText>
            </w:r>
            <w:r>
              <w:rPr>
                <w:noProof/>
                <w:webHidden/>
              </w:rPr>
            </w:r>
            <w:r>
              <w:rPr>
                <w:noProof/>
                <w:webHidden/>
              </w:rPr>
              <w:fldChar w:fldCharType="separate"/>
            </w:r>
            <w:r>
              <w:rPr>
                <w:noProof/>
                <w:webHidden/>
              </w:rPr>
              <w:t>9</w:t>
            </w:r>
            <w:r>
              <w:rPr>
                <w:noProof/>
                <w:webHidden/>
              </w:rPr>
              <w:fldChar w:fldCharType="end"/>
            </w:r>
          </w:hyperlink>
        </w:p>
        <w:p w14:paraId="0025D875" w14:textId="492074EB" w:rsidR="00B576A0" w:rsidRDefault="00B576A0">
          <w:r>
            <w:rPr>
              <w:b/>
              <w:bCs/>
              <w:noProof/>
            </w:rPr>
            <w:fldChar w:fldCharType="end"/>
          </w:r>
        </w:p>
      </w:sdtContent>
    </w:sdt>
    <w:p w14:paraId="7762C5D1" w14:textId="77777777" w:rsidR="00B576A0" w:rsidRDefault="00B576A0" w:rsidP="00FD3EC0">
      <w:pPr>
        <w:spacing w:before="100" w:beforeAutospacing="1" w:after="100" w:afterAutospacing="1" w:line="240" w:lineRule="auto"/>
        <w:outlineLvl w:val="1"/>
        <w:rPr>
          <w:rFonts w:eastAsia="Times New Roman" w:cs="Calibri Light"/>
          <w:b/>
          <w:bCs/>
          <w:kern w:val="0"/>
          <w:szCs w:val="22"/>
          <w:lang w:eastAsia="en-ZA"/>
          <w14:ligatures w14:val="none"/>
        </w:rPr>
      </w:pPr>
    </w:p>
    <w:p w14:paraId="2F94CEE9" w14:textId="77777777" w:rsidR="00B576A0" w:rsidRDefault="00B576A0">
      <w:pPr>
        <w:rPr>
          <w:rFonts w:eastAsia="Times New Roman" w:cs="Calibri Light"/>
          <w:b/>
          <w:bCs/>
          <w:kern w:val="0"/>
          <w:szCs w:val="22"/>
          <w:lang w:eastAsia="en-ZA"/>
          <w14:ligatures w14:val="none"/>
        </w:rPr>
      </w:pPr>
      <w:r>
        <w:rPr>
          <w:rFonts w:eastAsia="Times New Roman" w:cs="Calibri Light"/>
          <w:b/>
          <w:bCs/>
          <w:kern w:val="0"/>
          <w:szCs w:val="22"/>
          <w:lang w:eastAsia="en-ZA"/>
          <w14:ligatures w14:val="none"/>
        </w:rPr>
        <w:br w:type="page"/>
      </w:r>
    </w:p>
    <w:p w14:paraId="6486C035" w14:textId="234BD771" w:rsidR="00FD3EC0" w:rsidRPr="00B576A0" w:rsidRDefault="00FD3EC0" w:rsidP="00B576A0">
      <w:pPr>
        <w:pStyle w:val="Heading1"/>
        <w:rPr>
          <w:rFonts w:eastAsia="Times New Roman"/>
          <w:lang w:eastAsia="en-ZA"/>
        </w:rPr>
      </w:pPr>
      <w:bookmarkStart w:id="0" w:name="_Toc233187218"/>
      <w:r w:rsidRPr="00B576A0">
        <w:rPr>
          <w:rFonts w:eastAsia="Times New Roman"/>
          <w:lang w:eastAsia="en-ZA"/>
        </w:rPr>
        <w:lastRenderedPageBreak/>
        <w:t>1. Purpose</w:t>
      </w:r>
      <w:bookmarkEnd w:id="0"/>
    </w:p>
    <w:p w14:paraId="20889762" w14:textId="777777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These Terms and Conditions govern access to and use of the Arnot OpCo (Pty) Ltd Supplier Portal. The Supplier Portal enables suppliers, contractors, consultants, and service providers to register, manage supplier information, participate in procurement opportunities, submit tender responses, and interact with Arnot OpCo (Pty) Ltd regarding procurement-related activities.</w:t>
      </w:r>
    </w:p>
    <w:p w14:paraId="13BE50CA" w14:textId="73A99F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By registering on or using the Supplier Portal, users acknowledge that they have read, understood, and agree to be bound by these Terms and Conditions.</w:t>
      </w:r>
    </w:p>
    <w:p w14:paraId="072E1454" w14:textId="77777777" w:rsidR="00FD3EC0" w:rsidRPr="00B576A0" w:rsidRDefault="00FD3EC0" w:rsidP="00B576A0">
      <w:pPr>
        <w:pStyle w:val="Heading1"/>
        <w:rPr>
          <w:rFonts w:eastAsia="Times New Roman"/>
          <w:lang w:eastAsia="en-ZA"/>
        </w:rPr>
      </w:pPr>
      <w:bookmarkStart w:id="1" w:name="_Toc233187219"/>
      <w:r w:rsidRPr="00B576A0">
        <w:rPr>
          <w:rFonts w:eastAsia="Times New Roman"/>
          <w:lang w:eastAsia="en-ZA"/>
        </w:rPr>
        <w:t>2. Scope</w:t>
      </w:r>
      <w:bookmarkEnd w:id="1"/>
    </w:p>
    <w:p w14:paraId="17BAAAD0" w14:textId="77777777" w:rsidR="002B5E5F" w:rsidRDefault="002B5E5F" w:rsidP="002B5E5F">
      <w:pPr>
        <w:spacing w:after="100" w:afterAutospacing="1" w:line="240" w:lineRule="auto"/>
      </w:pPr>
      <w:r>
        <w:t xml:space="preserve">These Terms and Conditions apply to all individuals, organisations, and entities that access, register on, interact with, or utilise the Arnot OpCo (Pty) Ltd Supplier Portal for supplier registration, procurement activities, tender participation, contract-related engagements, or any other supplier management processes. The provisions contained within this document are intended to govern the rights, responsibilities, obligations, and conduct of all users of the Supplier Portal and shall apply regardless of whether a supplier has been successfully registered, shortlisted, awarded a contract, or is merely accessing information made available through the portal. </w:t>
      </w:r>
    </w:p>
    <w:p w14:paraId="49657DB8" w14:textId="6ED26006" w:rsidR="002B5E5F" w:rsidRPr="002B5E5F" w:rsidRDefault="002B5E5F" w:rsidP="002B5E5F">
      <w:pPr>
        <w:spacing w:after="100" w:afterAutospacing="1" w:line="240" w:lineRule="auto"/>
        <w:rPr>
          <w:rFonts w:eastAsia="Times New Roman" w:cs="Calibri Light"/>
          <w:kern w:val="0"/>
          <w:szCs w:val="22"/>
          <w:lang w:eastAsia="en-ZA"/>
          <w14:ligatures w14:val="none"/>
        </w:rPr>
      </w:pPr>
      <w:r>
        <w:t>These terms apply to:</w:t>
      </w:r>
    </w:p>
    <w:p w14:paraId="45BD36E1" w14:textId="1DC5D412" w:rsidR="00FD3EC0" w:rsidRPr="00B576A0" w:rsidRDefault="00FD3EC0" w:rsidP="001301AE">
      <w:pPr>
        <w:numPr>
          <w:ilvl w:val="0"/>
          <w:numId w:val="1"/>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Registered suppliers.</w:t>
      </w:r>
    </w:p>
    <w:p w14:paraId="06EF36ED" w14:textId="77777777" w:rsidR="00FD3EC0" w:rsidRPr="00B576A0" w:rsidRDefault="00FD3EC0" w:rsidP="001301AE">
      <w:pPr>
        <w:numPr>
          <w:ilvl w:val="0"/>
          <w:numId w:val="1"/>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Prospective suppliers.</w:t>
      </w:r>
    </w:p>
    <w:p w14:paraId="221AC5C4" w14:textId="77777777" w:rsidR="00FD3EC0" w:rsidRPr="00B576A0" w:rsidRDefault="00FD3EC0">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Contractors.</w:t>
      </w:r>
    </w:p>
    <w:p w14:paraId="7821B55C" w14:textId="77777777" w:rsidR="00FD3EC0" w:rsidRPr="00B576A0" w:rsidRDefault="00FD3EC0">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Consultants.</w:t>
      </w:r>
    </w:p>
    <w:p w14:paraId="40377D5D" w14:textId="77777777" w:rsidR="00FD3EC0" w:rsidRPr="00B576A0" w:rsidRDefault="00FD3EC0">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Service providers.</w:t>
      </w:r>
    </w:p>
    <w:p w14:paraId="2BD124D7" w14:textId="77777777" w:rsidR="00FD3EC0" w:rsidRPr="00B576A0" w:rsidRDefault="00FD3EC0">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Tender participants.</w:t>
      </w:r>
    </w:p>
    <w:p w14:paraId="117F0D99" w14:textId="77777777" w:rsidR="00FD3EC0" w:rsidRPr="00B576A0" w:rsidRDefault="00FD3EC0">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Authorised supplier representatives.</w:t>
      </w:r>
    </w:p>
    <w:p w14:paraId="7BD6936A" w14:textId="00F17314" w:rsidR="00FD3EC0" w:rsidRPr="001301AE" w:rsidRDefault="00FD3EC0" w:rsidP="001301AE">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Any person accessing or using the Supplier Portal.</w:t>
      </w:r>
    </w:p>
    <w:p w14:paraId="71E2376D" w14:textId="77777777" w:rsidR="00FD3EC0" w:rsidRPr="00B576A0" w:rsidRDefault="00FD3EC0" w:rsidP="00B576A0">
      <w:pPr>
        <w:pStyle w:val="Heading1"/>
        <w:rPr>
          <w:rFonts w:eastAsia="Times New Roman"/>
          <w:lang w:eastAsia="en-ZA"/>
        </w:rPr>
      </w:pPr>
      <w:bookmarkStart w:id="2" w:name="_Toc233187220"/>
      <w:r w:rsidRPr="00B576A0">
        <w:rPr>
          <w:rFonts w:eastAsia="Times New Roman"/>
          <w:lang w:eastAsia="en-ZA"/>
        </w:rPr>
        <w:t>3. Supplier Registration</w:t>
      </w:r>
      <w:bookmarkEnd w:id="2"/>
    </w:p>
    <w:p w14:paraId="0E753C6C" w14:textId="777777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wishing to participate in procurement opportunities must register through the Supplier Portal and provide accurate, complete, and current information.</w:t>
      </w:r>
    </w:p>
    <w:p w14:paraId="429BBD65" w14:textId="777777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Registration information may include:</w:t>
      </w:r>
    </w:p>
    <w:p w14:paraId="6BBDB470" w14:textId="77777777" w:rsidR="00FD3EC0" w:rsidRPr="00B576A0" w:rsidRDefault="00FD3EC0" w:rsidP="001301AE">
      <w:pPr>
        <w:numPr>
          <w:ilvl w:val="0"/>
          <w:numId w:val="2"/>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Company registration details.</w:t>
      </w:r>
    </w:p>
    <w:p w14:paraId="67C02A57" w14:textId="77777777" w:rsidR="00FD3EC0" w:rsidRPr="00B576A0" w:rsidRDefault="00FD3EC0">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Contact information.</w:t>
      </w:r>
    </w:p>
    <w:p w14:paraId="52253CF9" w14:textId="77777777" w:rsidR="00FD3EC0" w:rsidRPr="00B576A0" w:rsidRDefault="00FD3EC0">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Tax compliance information.</w:t>
      </w:r>
    </w:p>
    <w:p w14:paraId="79A0EF79" w14:textId="77777777" w:rsidR="00FD3EC0" w:rsidRPr="00B576A0" w:rsidRDefault="00FD3EC0">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B-BBEE certificates.</w:t>
      </w:r>
    </w:p>
    <w:p w14:paraId="2E0FFF0D" w14:textId="77777777" w:rsidR="00FD3EC0" w:rsidRPr="00B576A0" w:rsidRDefault="00FD3EC0">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Banking information.</w:t>
      </w:r>
    </w:p>
    <w:p w14:paraId="36B86692" w14:textId="77777777" w:rsidR="00FD3EC0" w:rsidRPr="00B576A0" w:rsidRDefault="00FD3EC0">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Industry certifications.</w:t>
      </w:r>
    </w:p>
    <w:p w14:paraId="5B43C881" w14:textId="77777777" w:rsidR="00FD3EC0" w:rsidRPr="00B576A0" w:rsidRDefault="00FD3EC0">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Compliance documentation.</w:t>
      </w:r>
    </w:p>
    <w:p w14:paraId="526FD20E" w14:textId="77777777" w:rsidR="00FD3EC0" w:rsidRPr="00B576A0" w:rsidRDefault="00FD3EC0">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Other information reasonably required by Arnot.</w:t>
      </w:r>
    </w:p>
    <w:p w14:paraId="20655EFC" w14:textId="64D12DB8"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Arnot reserves the right to verify any information submitted and may request additional supporting documentation where necessary.</w:t>
      </w:r>
    </w:p>
    <w:p w14:paraId="6BF9A08B" w14:textId="77777777" w:rsidR="00FD3EC0" w:rsidRPr="00B576A0" w:rsidRDefault="00FD3EC0" w:rsidP="001301AE">
      <w:pPr>
        <w:pStyle w:val="Heading1"/>
        <w:spacing w:before="0" w:after="0"/>
        <w:rPr>
          <w:rFonts w:eastAsia="Times New Roman"/>
          <w:lang w:eastAsia="en-ZA"/>
        </w:rPr>
      </w:pPr>
      <w:bookmarkStart w:id="3" w:name="_Toc233187221"/>
      <w:r w:rsidRPr="00B576A0">
        <w:rPr>
          <w:rFonts w:eastAsia="Times New Roman"/>
          <w:lang w:eastAsia="en-ZA"/>
        </w:rPr>
        <w:lastRenderedPageBreak/>
        <w:t>4. Accuracy of Information</w:t>
      </w:r>
      <w:bookmarkEnd w:id="3"/>
    </w:p>
    <w:p w14:paraId="6290DAC5"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are responsible for ensuring that all information submitted through the portal remains accurate, complete, and up to date.</w:t>
      </w:r>
    </w:p>
    <w:p w14:paraId="6A25B585"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Failure to maintain accurate information may result in:</w:t>
      </w:r>
    </w:p>
    <w:p w14:paraId="43B1961E" w14:textId="77777777" w:rsidR="00FD3EC0" w:rsidRPr="00B576A0" w:rsidRDefault="00FD3EC0" w:rsidP="001301AE">
      <w:pPr>
        <w:numPr>
          <w:ilvl w:val="0"/>
          <w:numId w:val="3"/>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Suspension of supplier profiles.</w:t>
      </w:r>
    </w:p>
    <w:p w14:paraId="0ED8DED5" w14:textId="77777777" w:rsidR="00FD3EC0" w:rsidRPr="00B576A0" w:rsidRDefault="00FD3EC0" w:rsidP="001301AE">
      <w:pPr>
        <w:numPr>
          <w:ilvl w:val="0"/>
          <w:numId w:val="3"/>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Disqualification from procurement opportunities.</w:t>
      </w:r>
    </w:p>
    <w:p w14:paraId="30E9545E" w14:textId="77777777" w:rsidR="00FD3EC0" w:rsidRPr="00B576A0" w:rsidRDefault="00FD3EC0">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Removal from supplier databases.</w:t>
      </w:r>
    </w:p>
    <w:p w14:paraId="02565C77" w14:textId="77777777" w:rsidR="00FD3EC0" w:rsidRPr="00B576A0" w:rsidRDefault="00FD3EC0">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Termination of portal access.</w:t>
      </w:r>
    </w:p>
    <w:p w14:paraId="37BC85DA" w14:textId="1957AFCA"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must notify Arnot promptly of any material changes affecting their business or registration status.</w:t>
      </w:r>
    </w:p>
    <w:p w14:paraId="5667DEE0" w14:textId="77777777" w:rsidR="00FD3EC0" w:rsidRPr="00B576A0" w:rsidRDefault="00FD3EC0" w:rsidP="00B576A0">
      <w:pPr>
        <w:pStyle w:val="Heading1"/>
        <w:rPr>
          <w:rFonts w:eastAsia="Times New Roman"/>
          <w:lang w:eastAsia="en-ZA"/>
        </w:rPr>
      </w:pPr>
      <w:bookmarkStart w:id="4" w:name="_Toc233187222"/>
      <w:r w:rsidRPr="00B576A0">
        <w:rPr>
          <w:rFonts w:eastAsia="Times New Roman"/>
          <w:lang w:eastAsia="en-ZA"/>
        </w:rPr>
        <w:t>5. Procurement and Tender Participation</w:t>
      </w:r>
      <w:bookmarkEnd w:id="4"/>
    </w:p>
    <w:p w14:paraId="69DE19AE"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The Supplier Portal may be used to publish requests for quotations, tenders, requests for proposals, and other procurement opportunities.</w:t>
      </w:r>
    </w:p>
    <w:p w14:paraId="088C0E0B"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Participation in any procurement activity does not:</w:t>
      </w:r>
    </w:p>
    <w:p w14:paraId="000369B5" w14:textId="77777777" w:rsidR="00FD3EC0" w:rsidRPr="00B576A0" w:rsidRDefault="00FD3EC0" w:rsidP="001301AE">
      <w:pPr>
        <w:numPr>
          <w:ilvl w:val="0"/>
          <w:numId w:val="4"/>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Create a contractual relationship.</w:t>
      </w:r>
    </w:p>
    <w:p w14:paraId="1DFAF097" w14:textId="77777777" w:rsidR="00FD3EC0" w:rsidRPr="00B576A0" w:rsidRDefault="00FD3EC0">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Guarantee award of work.</w:t>
      </w:r>
    </w:p>
    <w:p w14:paraId="3EEC8E4C" w14:textId="77777777" w:rsidR="00FD3EC0" w:rsidRPr="00B576A0" w:rsidRDefault="00FD3EC0">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Guarantee future procurement opportunities.</w:t>
      </w:r>
    </w:p>
    <w:p w14:paraId="141BDF2D" w14:textId="77777777" w:rsidR="00FD3EC0" w:rsidRPr="00B576A0" w:rsidRDefault="00FD3EC0">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Create any expectation of appointment.</w:t>
      </w:r>
    </w:p>
    <w:p w14:paraId="16A0C520" w14:textId="6BCE3C17"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Arnot reserves the right to cancel, amend, suspend, or withdraw procurement opportunities at any stage without liability.</w:t>
      </w:r>
    </w:p>
    <w:p w14:paraId="30B707A3" w14:textId="77777777" w:rsidR="00FD3EC0" w:rsidRPr="00B576A0" w:rsidRDefault="00FD3EC0" w:rsidP="001301AE">
      <w:pPr>
        <w:pStyle w:val="Heading1"/>
        <w:spacing w:before="0" w:after="0"/>
        <w:rPr>
          <w:rFonts w:eastAsia="Times New Roman"/>
          <w:lang w:eastAsia="en-ZA"/>
        </w:rPr>
      </w:pPr>
      <w:bookmarkStart w:id="5" w:name="_Toc233187223"/>
      <w:r w:rsidRPr="00B576A0">
        <w:rPr>
          <w:rFonts w:eastAsia="Times New Roman"/>
          <w:lang w:eastAsia="en-ZA"/>
        </w:rPr>
        <w:t>6. Supplier Obligations</w:t>
      </w:r>
      <w:bookmarkEnd w:id="5"/>
    </w:p>
    <w:p w14:paraId="78ACB5BA"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agree to:</w:t>
      </w:r>
    </w:p>
    <w:p w14:paraId="14C4A5A5" w14:textId="77777777" w:rsidR="00FD3EC0" w:rsidRPr="00B576A0" w:rsidRDefault="00FD3EC0" w:rsidP="001301AE">
      <w:pPr>
        <w:numPr>
          <w:ilvl w:val="0"/>
          <w:numId w:val="5"/>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Act honestly and ethically.</w:t>
      </w:r>
    </w:p>
    <w:p w14:paraId="57137532" w14:textId="77777777" w:rsidR="00FD3EC0" w:rsidRPr="00B576A0" w:rsidRDefault="00FD3EC0" w:rsidP="001301AE">
      <w:pPr>
        <w:numPr>
          <w:ilvl w:val="0"/>
          <w:numId w:val="5"/>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Comply with applicable laws and regulations.</w:t>
      </w:r>
    </w:p>
    <w:p w14:paraId="2083D93B" w14:textId="77777777" w:rsidR="00FD3EC0" w:rsidRPr="00B576A0" w:rsidRDefault="00FD3EC0">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Maintain valid compliance documentation.</w:t>
      </w:r>
    </w:p>
    <w:p w14:paraId="7D316CA5" w14:textId="77777777" w:rsidR="00FD3EC0" w:rsidRPr="00B576A0" w:rsidRDefault="00FD3EC0">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Submit accurate information.</w:t>
      </w:r>
    </w:p>
    <w:p w14:paraId="6C21E954" w14:textId="77777777" w:rsidR="00FD3EC0" w:rsidRPr="00B576A0" w:rsidRDefault="00FD3EC0">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Protect portal credentials.</w:t>
      </w:r>
    </w:p>
    <w:p w14:paraId="6C01313A" w14:textId="77777777" w:rsidR="00FD3EC0" w:rsidRPr="00B576A0" w:rsidRDefault="00FD3EC0">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Refrain from fraudulent activities.</w:t>
      </w:r>
    </w:p>
    <w:p w14:paraId="04CA65B3" w14:textId="77777777" w:rsidR="00FD3EC0" w:rsidRPr="00B576A0" w:rsidRDefault="00FD3EC0">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Comply with procurement requirements and instructions.</w:t>
      </w:r>
    </w:p>
    <w:p w14:paraId="62109391" w14:textId="3CE0E3C3"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shall not knowingly submit false, misleading, fraudulent, or incomplete information.</w:t>
      </w:r>
    </w:p>
    <w:p w14:paraId="30FA0A5A" w14:textId="77777777" w:rsidR="00FD3EC0" w:rsidRPr="00B576A0" w:rsidRDefault="00FD3EC0" w:rsidP="00B576A0">
      <w:pPr>
        <w:pStyle w:val="Heading1"/>
        <w:rPr>
          <w:rFonts w:eastAsia="Times New Roman"/>
          <w:lang w:eastAsia="en-ZA"/>
        </w:rPr>
      </w:pPr>
      <w:bookmarkStart w:id="6" w:name="_Toc233187224"/>
      <w:r w:rsidRPr="00B576A0">
        <w:rPr>
          <w:rFonts w:eastAsia="Times New Roman"/>
          <w:lang w:eastAsia="en-ZA"/>
        </w:rPr>
        <w:t>7. User Accounts and Security</w:t>
      </w:r>
      <w:bookmarkEnd w:id="6"/>
    </w:p>
    <w:p w14:paraId="036BEF06"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are responsible for maintaining the confidentiality of their usernames, passwords, and authentication credentials.</w:t>
      </w:r>
    </w:p>
    <w:p w14:paraId="5EBD61DD"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shall:</w:t>
      </w:r>
    </w:p>
    <w:p w14:paraId="22604D54" w14:textId="77777777" w:rsidR="00FD3EC0" w:rsidRPr="00B576A0" w:rsidRDefault="00FD3EC0" w:rsidP="001301AE">
      <w:pPr>
        <w:numPr>
          <w:ilvl w:val="0"/>
          <w:numId w:val="6"/>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Prevent unauthorised access to accounts.</w:t>
      </w:r>
    </w:p>
    <w:p w14:paraId="63835486" w14:textId="77777777" w:rsidR="00FD3EC0" w:rsidRPr="00B576A0" w:rsidRDefault="00FD3EC0">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Maintain strong passwords.</w:t>
      </w:r>
    </w:p>
    <w:p w14:paraId="404E7DAF" w14:textId="77777777" w:rsidR="00FD3EC0" w:rsidRPr="00B576A0" w:rsidRDefault="00FD3EC0">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Notify Arnot of suspected security incidents.</w:t>
      </w:r>
    </w:p>
    <w:p w14:paraId="1E3876B9" w14:textId="77777777" w:rsidR="00FD3EC0" w:rsidRPr="00B576A0" w:rsidRDefault="00FD3EC0">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Ensure authorised personnel use supplier accounts.</w:t>
      </w:r>
    </w:p>
    <w:p w14:paraId="6C370E68" w14:textId="744AF878"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Arnot reserves the right to suspend accounts where security concerns are identified.</w:t>
      </w:r>
    </w:p>
    <w:p w14:paraId="1730AA57" w14:textId="77777777" w:rsidR="00FD3EC0" w:rsidRPr="00B576A0" w:rsidRDefault="00FD3EC0" w:rsidP="00B576A0">
      <w:pPr>
        <w:pStyle w:val="Heading1"/>
        <w:rPr>
          <w:rFonts w:eastAsia="Times New Roman"/>
          <w:lang w:eastAsia="en-ZA"/>
        </w:rPr>
      </w:pPr>
      <w:bookmarkStart w:id="7" w:name="_Toc233187225"/>
      <w:r w:rsidRPr="00B576A0">
        <w:rPr>
          <w:rFonts w:eastAsia="Times New Roman"/>
          <w:lang w:eastAsia="en-ZA"/>
        </w:rPr>
        <w:lastRenderedPageBreak/>
        <w:t>8. Confidentiality</w:t>
      </w:r>
      <w:bookmarkEnd w:id="7"/>
    </w:p>
    <w:p w14:paraId="41037724" w14:textId="777777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may gain access to confidential information during procurement activities.</w:t>
      </w:r>
    </w:p>
    <w:p w14:paraId="3CFE6803" w14:textId="777777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agree to:</w:t>
      </w:r>
    </w:p>
    <w:p w14:paraId="06E8FCF5" w14:textId="77777777" w:rsidR="00FD3EC0" w:rsidRPr="00B576A0" w:rsidRDefault="00FD3EC0" w:rsidP="001301AE">
      <w:pPr>
        <w:numPr>
          <w:ilvl w:val="0"/>
          <w:numId w:val="7"/>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Maintain confidentiality of all non-public information.</w:t>
      </w:r>
    </w:p>
    <w:p w14:paraId="333CE985" w14:textId="77777777" w:rsidR="00FD3EC0" w:rsidRPr="00B576A0" w:rsidRDefault="00FD3EC0">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Use information solely for authorised purposes.</w:t>
      </w:r>
    </w:p>
    <w:p w14:paraId="42D754BB" w14:textId="77777777" w:rsidR="00FD3EC0" w:rsidRPr="00B576A0" w:rsidRDefault="00FD3EC0">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Prevent unauthorised disclosure.</w:t>
      </w:r>
    </w:p>
    <w:p w14:paraId="59DA535D" w14:textId="77777777" w:rsidR="00FD3EC0" w:rsidRPr="00B576A0" w:rsidRDefault="00FD3EC0">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Implement appropriate safeguards.</w:t>
      </w:r>
    </w:p>
    <w:p w14:paraId="16737B48" w14:textId="3308CF4B"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Confidentiality obligations shall survive termination of portal access.</w:t>
      </w:r>
    </w:p>
    <w:p w14:paraId="674D420F" w14:textId="77777777" w:rsidR="00FD3EC0" w:rsidRPr="00B576A0" w:rsidRDefault="00FD3EC0" w:rsidP="00B576A0">
      <w:pPr>
        <w:pStyle w:val="Heading1"/>
        <w:rPr>
          <w:rFonts w:eastAsia="Times New Roman"/>
          <w:lang w:eastAsia="en-ZA"/>
        </w:rPr>
      </w:pPr>
      <w:bookmarkStart w:id="8" w:name="_Toc233187226"/>
      <w:r w:rsidRPr="00B576A0">
        <w:rPr>
          <w:rFonts w:eastAsia="Times New Roman"/>
          <w:lang w:eastAsia="en-ZA"/>
        </w:rPr>
        <w:t>9. Protection of Personal Information</w:t>
      </w:r>
      <w:bookmarkEnd w:id="8"/>
    </w:p>
    <w:p w14:paraId="19EC2F8A"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Personal information submitted through the Supplier Portal shall be processed in accordance with POPIA and the Arnot Privacy Policy.</w:t>
      </w:r>
    </w:p>
    <w:p w14:paraId="14E87ECD" w14:textId="77777777" w:rsidR="00FD3EC0" w:rsidRPr="00B576A0" w:rsidRDefault="00FD3EC0" w:rsidP="001301AE">
      <w:p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Information may be used for:</w:t>
      </w:r>
    </w:p>
    <w:p w14:paraId="365544C2" w14:textId="77777777" w:rsidR="00FD3EC0" w:rsidRPr="00B576A0" w:rsidRDefault="00FD3EC0" w:rsidP="001301AE">
      <w:pPr>
        <w:numPr>
          <w:ilvl w:val="0"/>
          <w:numId w:val="8"/>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 onboarding.</w:t>
      </w:r>
    </w:p>
    <w:p w14:paraId="003B887E" w14:textId="77777777" w:rsidR="00FD3EC0" w:rsidRPr="00B576A0" w:rsidRDefault="00FD3EC0" w:rsidP="001301AE">
      <w:pPr>
        <w:numPr>
          <w:ilvl w:val="0"/>
          <w:numId w:val="8"/>
        </w:numPr>
        <w:spacing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Due diligence processes.</w:t>
      </w:r>
    </w:p>
    <w:p w14:paraId="06EFFE3A" w14:textId="77777777" w:rsidR="00FD3EC0" w:rsidRPr="00B576A0" w:rsidRDefault="00FD3EC0">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Procurement administration.</w:t>
      </w:r>
    </w:p>
    <w:p w14:paraId="3FF8B03E" w14:textId="77777777" w:rsidR="00FD3EC0" w:rsidRPr="00B576A0" w:rsidRDefault="00FD3EC0">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Contract management.</w:t>
      </w:r>
    </w:p>
    <w:p w14:paraId="428E1314" w14:textId="77777777" w:rsidR="00FD3EC0" w:rsidRPr="00B576A0" w:rsidRDefault="00FD3EC0">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Regulatory compliance.</w:t>
      </w:r>
    </w:p>
    <w:p w14:paraId="1E574991" w14:textId="46A325F2"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Arnot will implement reasonable measures to protect supplier information.</w:t>
      </w:r>
    </w:p>
    <w:p w14:paraId="15AE043D" w14:textId="77777777" w:rsidR="00FD3EC0" w:rsidRPr="00B576A0" w:rsidRDefault="00FD3EC0" w:rsidP="001301AE">
      <w:pPr>
        <w:pStyle w:val="Heading1"/>
        <w:spacing w:after="0"/>
        <w:rPr>
          <w:rFonts w:eastAsia="Times New Roman"/>
          <w:lang w:eastAsia="en-ZA"/>
        </w:rPr>
      </w:pPr>
      <w:bookmarkStart w:id="9" w:name="_Toc233187227"/>
      <w:r w:rsidRPr="00B576A0">
        <w:rPr>
          <w:rFonts w:eastAsia="Times New Roman"/>
          <w:lang w:eastAsia="en-ZA"/>
        </w:rPr>
        <w:t>10. Intellectual Property</w:t>
      </w:r>
      <w:bookmarkEnd w:id="9"/>
    </w:p>
    <w:p w14:paraId="4FE5535A" w14:textId="77777777" w:rsidR="00FD3EC0" w:rsidRPr="00B576A0" w:rsidRDefault="00FD3EC0" w:rsidP="001301AE">
      <w:pPr>
        <w:spacing w:before="100" w:beforeAutospacing="1"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All content, designs, documents, procurement materials, trademarks, logos, and intellectual property available on the Supplier Portal remain the property of Arnot OpCo (Pty) Ltd unless otherwise stated.</w:t>
      </w:r>
    </w:p>
    <w:p w14:paraId="2BBB9091" w14:textId="77777777" w:rsidR="00FD3EC0" w:rsidRPr="00B576A0" w:rsidRDefault="00FD3EC0" w:rsidP="001301AE">
      <w:pPr>
        <w:spacing w:before="100" w:beforeAutospacing="1"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may not copy, reproduce, distribute, modify, or exploit portal content without prior written consent.</w:t>
      </w:r>
    </w:p>
    <w:p w14:paraId="55A5E197" w14:textId="3EA764E8" w:rsidR="00FD3EC0" w:rsidRPr="00B576A0" w:rsidRDefault="00FD3EC0" w:rsidP="001301AE">
      <w:pPr>
        <w:spacing w:after="0" w:line="240" w:lineRule="auto"/>
        <w:rPr>
          <w:rFonts w:eastAsia="Times New Roman" w:cs="Calibri Light"/>
          <w:kern w:val="0"/>
          <w:szCs w:val="22"/>
          <w:lang w:eastAsia="en-ZA"/>
          <w14:ligatures w14:val="none"/>
        </w:rPr>
      </w:pPr>
    </w:p>
    <w:p w14:paraId="57CC52AB" w14:textId="77777777" w:rsidR="00FD3EC0" w:rsidRPr="00B576A0" w:rsidRDefault="00FD3EC0" w:rsidP="001301AE">
      <w:pPr>
        <w:pStyle w:val="Heading1"/>
        <w:spacing w:after="0"/>
        <w:rPr>
          <w:rFonts w:eastAsia="Times New Roman"/>
          <w:lang w:eastAsia="en-ZA"/>
        </w:rPr>
      </w:pPr>
      <w:bookmarkStart w:id="10" w:name="_Toc233187228"/>
      <w:r w:rsidRPr="00B576A0">
        <w:rPr>
          <w:rFonts w:eastAsia="Times New Roman"/>
          <w:lang w:eastAsia="en-ZA"/>
        </w:rPr>
        <w:t>11. Monitoring and Audit Rights</w:t>
      </w:r>
      <w:bookmarkEnd w:id="10"/>
    </w:p>
    <w:p w14:paraId="548C4AC7" w14:textId="77777777" w:rsidR="00FD3EC0" w:rsidRPr="00B576A0" w:rsidRDefault="00FD3EC0" w:rsidP="001301AE">
      <w:pPr>
        <w:spacing w:before="100" w:beforeAutospacing="1" w:after="0"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Arnot reserves the right to monitor supplier portal activity and maintain logs for:</w:t>
      </w:r>
    </w:p>
    <w:p w14:paraId="251D9A46" w14:textId="77777777" w:rsidR="00FD3EC0" w:rsidRPr="00B576A0" w:rsidRDefault="00FD3EC0">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Security monitoring.</w:t>
      </w:r>
    </w:p>
    <w:p w14:paraId="7BB42B12" w14:textId="77777777" w:rsidR="00FD3EC0" w:rsidRPr="00B576A0" w:rsidRDefault="00FD3EC0">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Compliance verification.</w:t>
      </w:r>
    </w:p>
    <w:p w14:paraId="49E541DB" w14:textId="77777777" w:rsidR="00FD3EC0" w:rsidRPr="00B576A0" w:rsidRDefault="00FD3EC0">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Fraud prevention.</w:t>
      </w:r>
    </w:p>
    <w:p w14:paraId="7B1C532F" w14:textId="77777777" w:rsidR="00FD3EC0" w:rsidRPr="00B576A0" w:rsidRDefault="00FD3EC0">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Investigation of suspected misconduct.</w:t>
      </w:r>
    </w:p>
    <w:p w14:paraId="08B0301B" w14:textId="77777777" w:rsidR="00FD3EC0" w:rsidRPr="00B576A0" w:rsidRDefault="00FD3EC0">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System administration.</w:t>
      </w:r>
    </w:p>
    <w:p w14:paraId="254F3289" w14:textId="074BA10F"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Such monitoring shall be conducted in accordance with applicable legal requirements.</w:t>
      </w:r>
    </w:p>
    <w:p w14:paraId="6A526CE3" w14:textId="77777777" w:rsidR="00FD3EC0" w:rsidRPr="00B576A0" w:rsidRDefault="00FD3EC0" w:rsidP="001301AE">
      <w:pPr>
        <w:pStyle w:val="Heading1"/>
        <w:spacing w:before="0"/>
        <w:rPr>
          <w:rFonts w:eastAsia="Times New Roman"/>
          <w:lang w:eastAsia="en-ZA"/>
        </w:rPr>
      </w:pPr>
      <w:bookmarkStart w:id="11" w:name="_Toc233187229"/>
      <w:r w:rsidRPr="00B576A0">
        <w:rPr>
          <w:rFonts w:eastAsia="Times New Roman"/>
          <w:lang w:eastAsia="en-ZA"/>
        </w:rPr>
        <w:t>12. Suspension and Termination</w:t>
      </w:r>
      <w:bookmarkEnd w:id="11"/>
    </w:p>
    <w:p w14:paraId="7728265D" w14:textId="777777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Arnot may suspend, restrict, or terminate portal access where:</w:t>
      </w:r>
    </w:p>
    <w:p w14:paraId="5A54BF2F" w14:textId="77777777" w:rsidR="00FD3EC0" w:rsidRPr="00B576A0" w:rsidRDefault="00FD3EC0" w:rsidP="001301AE">
      <w:pPr>
        <w:numPr>
          <w:ilvl w:val="0"/>
          <w:numId w:val="10"/>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lastRenderedPageBreak/>
        <w:t>False information has been provided.</w:t>
      </w:r>
    </w:p>
    <w:p w14:paraId="00376298" w14:textId="77777777" w:rsidR="00FD3EC0" w:rsidRPr="00B576A0" w:rsidRDefault="00FD3EC0" w:rsidP="001301AE">
      <w:pPr>
        <w:numPr>
          <w:ilvl w:val="0"/>
          <w:numId w:val="10"/>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Fraudulent activity is suspected.</w:t>
      </w:r>
    </w:p>
    <w:p w14:paraId="67CDFFA3" w14:textId="77777777" w:rsidR="00FD3EC0" w:rsidRPr="00B576A0" w:rsidRDefault="00FD3EC0">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Procurement rules have been violated.</w:t>
      </w:r>
    </w:p>
    <w:p w14:paraId="64D506AD" w14:textId="77777777" w:rsidR="00FD3EC0" w:rsidRPr="00B576A0" w:rsidRDefault="00FD3EC0">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Security concerns exist.</w:t>
      </w:r>
    </w:p>
    <w:p w14:paraId="5B6E09BD" w14:textId="77777777" w:rsidR="00FD3EC0" w:rsidRPr="00B576A0" w:rsidRDefault="00FD3EC0">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Legal or regulatory obligations require action.</w:t>
      </w:r>
    </w:p>
    <w:p w14:paraId="27789145" w14:textId="77777777" w:rsidR="00FD3EC0" w:rsidRPr="00B576A0" w:rsidRDefault="00FD3EC0" w:rsidP="00FD3EC0">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Termination of portal access shall not affect any existing contractual rights or obligations.</w:t>
      </w:r>
    </w:p>
    <w:p w14:paraId="5769D656" w14:textId="6FAE99F3" w:rsidR="00FD3EC0" w:rsidRPr="00B576A0" w:rsidRDefault="00FD3EC0" w:rsidP="00FD3EC0">
      <w:pPr>
        <w:spacing w:after="0" w:line="240" w:lineRule="auto"/>
        <w:rPr>
          <w:rFonts w:eastAsia="Times New Roman" w:cs="Calibri Light"/>
          <w:kern w:val="0"/>
          <w:szCs w:val="22"/>
          <w:lang w:eastAsia="en-ZA"/>
          <w14:ligatures w14:val="none"/>
        </w:rPr>
      </w:pPr>
    </w:p>
    <w:p w14:paraId="12508C05" w14:textId="77777777" w:rsidR="00FD3EC0" w:rsidRPr="00B576A0" w:rsidRDefault="00FD3EC0" w:rsidP="001301AE">
      <w:pPr>
        <w:pStyle w:val="Heading1"/>
        <w:spacing w:before="0"/>
        <w:rPr>
          <w:rFonts w:eastAsia="Times New Roman"/>
          <w:lang w:eastAsia="en-ZA"/>
        </w:rPr>
      </w:pPr>
      <w:bookmarkStart w:id="12" w:name="_Toc233187230"/>
      <w:r w:rsidRPr="00B576A0">
        <w:rPr>
          <w:rFonts w:eastAsia="Times New Roman"/>
          <w:lang w:eastAsia="en-ZA"/>
        </w:rPr>
        <w:t>13. Limitation of Liability</w:t>
      </w:r>
      <w:bookmarkEnd w:id="12"/>
    </w:p>
    <w:p w14:paraId="37184913" w14:textId="77777777" w:rsidR="00FD3EC0" w:rsidRPr="00B576A0" w:rsidRDefault="00FD3EC0" w:rsidP="001301AE">
      <w:p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To the fullest extent permitted by law, Arnot shall not be liable for:</w:t>
      </w:r>
    </w:p>
    <w:p w14:paraId="39B82CA7" w14:textId="77777777" w:rsidR="00FD3EC0" w:rsidRPr="00B576A0" w:rsidRDefault="00FD3EC0" w:rsidP="001301AE">
      <w:pPr>
        <w:numPr>
          <w:ilvl w:val="0"/>
          <w:numId w:val="11"/>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Portal downtime.</w:t>
      </w:r>
    </w:p>
    <w:p w14:paraId="6995D8D5" w14:textId="77777777" w:rsidR="00FD3EC0" w:rsidRPr="00B576A0" w:rsidRDefault="00FD3EC0" w:rsidP="001301AE">
      <w:pPr>
        <w:numPr>
          <w:ilvl w:val="0"/>
          <w:numId w:val="11"/>
        </w:numPr>
        <w:spacing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Technical failures.</w:t>
      </w:r>
    </w:p>
    <w:p w14:paraId="34AC5F3D" w14:textId="77777777" w:rsidR="00FD3EC0" w:rsidRPr="00B576A0" w:rsidRDefault="00FD3EC0">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Data loss.</w:t>
      </w:r>
    </w:p>
    <w:p w14:paraId="53CE644D" w14:textId="77777777" w:rsidR="00FD3EC0" w:rsidRPr="00B576A0" w:rsidRDefault="00FD3EC0">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Submission failures.</w:t>
      </w:r>
    </w:p>
    <w:p w14:paraId="2FEAC034" w14:textId="77777777" w:rsidR="00FD3EC0" w:rsidRPr="00B576A0" w:rsidRDefault="00FD3EC0">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Delays in procurement processes.</w:t>
      </w:r>
    </w:p>
    <w:p w14:paraId="5BDC69C0" w14:textId="77777777" w:rsidR="00FD3EC0" w:rsidRPr="00B576A0" w:rsidRDefault="00FD3EC0">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Indirect or consequential losses.</w:t>
      </w:r>
    </w:p>
    <w:p w14:paraId="5730695F" w14:textId="7652BDC4" w:rsidR="00FD3EC0" w:rsidRPr="00B576A0" w:rsidRDefault="00FD3EC0" w:rsidP="001301AE">
      <w:pPr>
        <w:spacing w:before="100" w:beforeAutospacing="1" w:after="100" w:afterAutospacing="1" w:line="240" w:lineRule="auto"/>
        <w:rPr>
          <w:rFonts w:eastAsia="Times New Roman" w:cs="Calibri Light"/>
          <w:kern w:val="0"/>
          <w:szCs w:val="22"/>
          <w:lang w:eastAsia="en-ZA"/>
          <w14:ligatures w14:val="none"/>
        </w:rPr>
      </w:pPr>
      <w:r w:rsidRPr="00B576A0">
        <w:rPr>
          <w:rFonts w:eastAsia="Times New Roman" w:cs="Calibri Light"/>
          <w:kern w:val="0"/>
          <w:szCs w:val="22"/>
          <w:lang w:eastAsia="en-ZA"/>
          <w14:ligatures w14:val="none"/>
        </w:rPr>
        <w:t>Suppliers use the portal at their own risk.</w:t>
      </w:r>
    </w:p>
    <w:p w14:paraId="273A6332" w14:textId="77777777" w:rsidR="001301AE" w:rsidRPr="001301AE" w:rsidRDefault="001301AE" w:rsidP="001301AE">
      <w:pPr>
        <w:pStyle w:val="Heading1"/>
        <w:rPr>
          <w:rFonts w:eastAsia="Times New Roman"/>
          <w:lang w:eastAsia="en-ZA"/>
        </w:rPr>
      </w:pPr>
      <w:bookmarkStart w:id="13" w:name="_Toc233187231"/>
      <w:r w:rsidRPr="001301AE">
        <w:rPr>
          <w:rFonts w:eastAsia="Times New Roman"/>
          <w:lang w:eastAsia="en-ZA"/>
        </w:rPr>
        <w:t>14. Governing Law</w:t>
      </w:r>
      <w:bookmarkEnd w:id="13"/>
    </w:p>
    <w:p w14:paraId="05FC2A38" w14:textId="77777777" w:rsidR="001301AE" w:rsidRPr="001301AE" w:rsidRDefault="001301AE" w:rsidP="001301AE">
      <w:pPr>
        <w:rPr>
          <w:lang w:eastAsia="en-ZA"/>
        </w:rPr>
      </w:pPr>
      <w:r w:rsidRPr="001301AE">
        <w:rPr>
          <w:lang w:eastAsia="en-ZA"/>
        </w:rPr>
        <w:t>These Terms and Conditions shall be governed by, interpreted, and enforced in accordance with the laws of the Republic of South Africa. All users of the Supplier Portal agree that their use of the portal, participation in procurement activities, submission of supplier information, and engagement with Arnot OpCo (Pty) Ltd shall be subject to applicable South African legislation, regulations, and legal requirements.</w:t>
      </w:r>
    </w:p>
    <w:p w14:paraId="35EC4A89" w14:textId="77777777" w:rsidR="001301AE" w:rsidRPr="001301AE" w:rsidRDefault="001301AE" w:rsidP="001301AE">
      <w:pPr>
        <w:rPr>
          <w:lang w:eastAsia="en-ZA"/>
        </w:rPr>
      </w:pPr>
      <w:r w:rsidRPr="001301AE">
        <w:rPr>
          <w:lang w:eastAsia="en-ZA"/>
        </w:rPr>
        <w:t>Any dispute, claim, disagreement, or legal proceeding arising from or relating to the use of the Supplier Portal, supplier registration, procurement activities, tender submissions, or these Terms and Conditions shall be subject to the exclusive jurisdiction of the courts of the Republic of South Africa. Before pursuing formal legal proceedings, Arnot may, where appropriate, seek to resolve disputes through consultation, negotiation, mediation, or other alternative dispute resolution mechanisms.</w:t>
      </w:r>
    </w:p>
    <w:p w14:paraId="6848BB0F" w14:textId="33D94C8F" w:rsidR="001301AE" w:rsidRPr="001301AE" w:rsidRDefault="001301AE" w:rsidP="001301AE">
      <w:pPr>
        <w:rPr>
          <w:lang w:eastAsia="en-ZA"/>
        </w:rPr>
      </w:pPr>
      <w:r w:rsidRPr="001301AE">
        <w:rPr>
          <w:lang w:eastAsia="en-ZA"/>
        </w:rPr>
        <w:t>Nothing contained within these Terms and Conditions shall prevent Arnot OpCo (Pty) Ltd from exercising any legal rights or remedies available to it under applicable law.</w:t>
      </w:r>
    </w:p>
    <w:p w14:paraId="493D2356" w14:textId="77777777" w:rsidR="001301AE" w:rsidRPr="001301AE" w:rsidRDefault="001301AE" w:rsidP="001301AE">
      <w:pPr>
        <w:pStyle w:val="Heading1"/>
        <w:rPr>
          <w:rFonts w:eastAsia="Times New Roman"/>
          <w:lang w:eastAsia="en-ZA"/>
        </w:rPr>
      </w:pPr>
      <w:bookmarkStart w:id="14" w:name="_Toc233187232"/>
      <w:r w:rsidRPr="001301AE">
        <w:rPr>
          <w:rFonts w:eastAsia="Times New Roman"/>
          <w:lang w:eastAsia="en-ZA"/>
        </w:rPr>
        <w:t>15. Amendments</w:t>
      </w:r>
      <w:bookmarkEnd w:id="14"/>
    </w:p>
    <w:p w14:paraId="498181DE" w14:textId="77777777" w:rsidR="001301AE" w:rsidRPr="001301AE" w:rsidRDefault="001301AE" w:rsidP="001301AE">
      <w:pPr>
        <w:rPr>
          <w:lang w:eastAsia="en-ZA"/>
        </w:rPr>
      </w:pPr>
      <w:r w:rsidRPr="001301AE">
        <w:rPr>
          <w:lang w:eastAsia="en-ZA"/>
        </w:rPr>
        <w:t>Arnot OpCo (Pty) Ltd reserves the right to amend, modify, update, replace, or remove any provision of these Terms and Conditions at any time to reflect changes in legislation, regulatory requirements, procurement practices, organisational processes, business operations, technology platforms, cybersecurity requirements, or operational needs.</w:t>
      </w:r>
    </w:p>
    <w:p w14:paraId="08600382" w14:textId="77777777" w:rsidR="001301AE" w:rsidRPr="001301AE" w:rsidRDefault="001301AE" w:rsidP="001301AE">
      <w:pPr>
        <w:rPr>
          <w:lang w:eastAsia="en-ZA"/>
        </w:rPr>
      </w:pPr>
      <w:r w:rsidRPr="001301AE">
        <w:rPr>
          <w:lang w:eastAsia="en-ZA"/>
        </w:rPr>
        <w:t xml:space="preserve">Where material changes are made, the updated version of the Terms and Conditions shall be published on the Supplier Portal and shall become effective upon publication unless otherwise stated. </w:t>
      </w:r>
      <w:r w:rsidRPr="001301AE">
        <w:rPr>
          <w:lang w:eastAsia="en-ZA"/>
        </w:rPr>
        <w:lastRenderedPageBreak/>
        <w:t>Suppliers are responsible for periodically reviewing the Terms and Conditions to remain informed of any amendments.</w:t>
      </w:r>
    </w:p>
    <w:p w14:paraId="66734E3E" w14:textId="77777777" w:rsidR="001301AE" w:rsidRPr="001301AE" w:rsidRDefault="001301AE" w:rsidP="001301AE">
      <w:pPr>
        <w:rPr>
          <w:lang w:eastAsia="en-ZA"/>
        </w:rPr>
      </w:pPr>
      <w:r w:rsidRPr="001301AE">
        <w:rPr>
          <w:lang w:eastAsia="en-ZA"/>
        </w:rPr>
        <w:t>Continued use of the Supplier Portal following the publication of revised Terms and Conditions shall constitute acceptance of the updated provisions. Where required by law or where significant changes may affect supplier rights or obligations, Arnot may provide additional notifications through the Supplier Portal, email communications, or other appropriate channels.</w:t>
      </w:r>
    </w:p>
    <w:p w14:paraId="017352BE" w14:textId="439E3664" w:rsidR="001301AE" w:rsidRPr="001301AE" w:rsidRDefault="001301AE" w:rsidP="001301AE">
      <w:pPr>
        <w:rPr>
          <w:lang w:eastAsia="en-ZA"/>
        </w:rPr>
      </w:pPr>
      <w:r w:rsidRPr="001301AE">
        <w:rPr>
          <w:lang w:eastAsia="en-ZA"/>
        </w:rPr>
        <w:t>Arnot retains the right to discontinue, suspend, modify, or enhance Supplier Portal functionality and procurement processes where necessary, provided that such actions are undertaken in accordance with applicable legal and contractual requirements.</w:t>
      </w:r>
    </w:p>
    <w:p w14:paraId="4039EF4E" w14:textId="77777777" w:rsidR="001301AE" w:rsidRPr="001301AE" w:rsidRDefault="001301AE" w:rsidP="001301AE">
      <w:pPr>
        <w:pStyle w:val="Heading1"/>
        <w:rPr>
          <w:rFonts w:eastAsia="Times New Roman"/>
          <w:lang w:eastAsia="en-ZA"/>
        </w:rPr>
      </w:pPr>
      <w:bookmarkStart w:id="15" w:name="_Toc233187233"/>
      <w:r w:rsidRPr="001301AE">
        <w:rPr>
          <w:rFonts w:eastAsia="Times New Roman"/>
          <w:lang w:eastAsia="en-ZA"/>
        </w:rPr>
        <w:t>16. Contact Information</w:t>
      </w:r>
      <w:bookmarkEnd w:id="15"/>
    </w:p>
    <w:p w14:paraId="099E6A98" w14:textId="77777777" w:rsidR="001301AE" w:rsidRPr="001301AE" w:rsidRDefault="001301AE" w:rsidP="001301AE">
      <w:pPr>
        <w:rPr>
          <w:lang w:eastAsia="en-ZA"/>
        </w:rPr>
      </w:pPr>
      <w:r w:rsidRPr="001301AE">
        <w:rPr>
          <w:lang w:eastAsia="en-ZA"/>
        </w:rPr>
        <w:t>Arnot OpCo (Pty) Ltd is committed to maintaining open communication with suppliers and ensuring that enquiries relating to supplier registration, procurement activities, portal functionality, tender opportunities, compliance requirements, and these Terms and Conditions are addressed appropriately.</w:t>
      </w:r>
    </w:p>
    <w:p w14:paraId="1D6BED56" w14:textId="77777777" w:rsidR="001301AE" w:rsidRPr="001301AE" w:rsidRDefault="001301AE" w:rsidP="001301AE">
      <w:pPr>
        <w:rPr>
          <w:lang w:eastAsia="en-ZA"/>
        </w:rPr>
      </w:pPr>
      <w:r w:rsidRPr="001301AE">
        <w:rPr>
          <w:lang w:eastAsia="en-ZA"/>
        </w:rPr>
        <w:t>Suppliers who require clarification regarding the Supplier Portal, procurement processes, registration requirements, tender participation, or any provision contained within these Terms and Conditions may contact the Supply Chain Management Department using the details provided below.</w:t>
      </w:r>
    </w:p>
    <w:p w14:paraId="507CC4D9" w14:textId="77777777" w:rsidR="001301AE" w:rsidRPr="001301AE" w:rsidRDefault="001301AE" w:rsidP="001301AE">
      <w:pPr>
        <w:rPr>
          <w:lang w:eastAsia="en-ZA"/>
        </w:rPr>
      </w:pPr>
      <w:r w:rsidRPr="001301AE">
        <w:rPr>
          <w:lang w:eastAsia="en-ZA"/>
        </w:rPr>
        <w:t>The Supply Chain Management Department serves as the primary point of contact for supplier-related matters and may coordinate with other internal departments where necessary to facilitate the resolution of enquiries, concerns, or requests.</w:t>
      </w:r>
    </w:p>
    <w:p w14:paraId="5D98930B" w14:textId="58445545" w:rsidR="001301AE" w:rsidRPr="001301AE" w:rsidRDefault="001301AE" w:rsidP="001301AE">
      <w:pPr>
        <w:rPr>
          <w:lang w:eastAsia="en-ZA"/>
        </w:rPr>
      </w:pPr>
      <w:r w:rsidRPr="001301AE">
        <w:rPr>
          <w:lang w:eastAsia="en-ZA"/>
        </w:rPr>
        <w:t>Supply Chain Management Department</w:t>
      </w:r>
      <w:r>
        <w:rPr>
          <w:lang w:eastAsia="en-ZA"/>
        </w:rPr>
        <w:t xml:space="preserve">: </w:t>
      </w:r>
      <w:r w:rsidRPr="001301AE">
        <w:rPr>
          <w:lang w:eastAsia="en-ZA"/>
        </w:rPr>
        <w:t>Arnot OpCo (Pty) Ltd</w:t>
      </w:r>
    </w:p>
    <w:p w14:paraId="414E0183" w14:textId="6CEBF5F0" w:rsidR="001301AE" w:rsidRPr="001301AE" w:rsidRDefault="001301AE" w:rsidP="001301AE">
      <w:pPr>
        <w:rPr>
          <w:lang w:eastAsia="en-ZA"/>
        </w:rPr>
      </w:pPr>
      <w:r w:rsidRPr="001301AE">
        <w:rPr>
          <w:lang w:eastAsia="en-ZA"/>
        </w:rPr>
        <w:t>Email Address:</w:t>
      </w:r>
      <w:r w:rsidR="009C445E">
        <w:rPr>
          <w:lang w:eastAsia="en-ZA"/>
        </w:rPr>
        <w:t xml:space="preserve"> </w:t>
      </w:r>
      <w:r w:rsidR="009C445E" w:rsidRPr="009C445E">
        <w:rPr>
          <w:lang w:eastAsia="en-ZA"/>
        </w:rPr>
        <w:t>info@arnotopco.com</w:t>
      </w:r>
    </w:p>
    <w:p w14:paraId="689CC35F" w14:textId="25A96691" w:rsidR="001301AE" w:rsidRPr="001301AE" w:rsidRDefault="001301AE" w:rsidP="001301AE">
      <w:pPr>
        <w:rPr>
          <w:lang w:eastAsia="en-ZA"/>
        </w:rPr>
      </w:pPr>
      <w:r w:rsidRPr="001301AE">
        <w:rPr>
          <w:lang w:eastAsia="en-ZA"/>
        </w:rPr>
        <w:t xml:space="preserve">Telephone Number: </w:t>
      </w:r>
      <w:r w:rsidR="009C445E" w:rsidRPr="009C445E">
        <w:rPr>
          <w:lang w:eastAsia="en-ZA"/>
        </w:rPr>
        <w:t>013 136 0042</w:t>
      </w:r>
    </w:p>
    <w:p w14:paraId="610009F9" w14:textId="79A4C241" w:rsidR="001301AE" w:rsidRPr="001301AE" w:rsidRDefault="001301AE" w:rsidP="009017DB">
      <w:pPr>
        <w:rPr>
          <w:lang w:eastAsia="en-ZA"/>
        </w:rPr>
      </w:pPr>
      <w:r w:rsidRPr="001301AE">
        <w:rPr>
          <w:lang w:eastAsia="en-ZA"/>
        </w:rPr>
        <w:t xml:space="preserve">Physical Address: </w:t>
      </w:r>
      <w:r w:rsidR="009017DB">
        <w:rPr>
          <w:lang w:eastAsia="en-ZA"/>
        </w:rPr>
        <w:t>Farm Rietkuil 491 JS, Middelburg, Mpumalanga</w:t>
      </w:r>
    </w:p>
    <w:p w14:paraId="598B75F7" w14:textId="27D74286" w:rsidR="001301AE" w:rsidRPr="001301AE" w:rsidRDefault="001301AE" w:rsidP="001301AE">
      <w:pPr>
        <w:rPr>
          <w:lang w:eastAsia="en-ZA"/>
        </w:rPr>
      </w:pPr>
      <w:r w:rsidRPr="001301AE">
        <w:rPr>
          <w:lang w:eastAsia="en-ZA"/>
        </w:rPr>
        <w:t xml:space="preserve">Website: </w:t>
      </w:r>
      <w:r w:rsidR="009C445E" w:rsidRPr="009C445E">
        <w:rPr>
          <w:lang w:eastAsia="en-ZA"/>
        </w:rPr>
        <w:t>https://www.arnot-opco.co.za/</w:t>
      </w:r>
    </w:p>
    <w:p w14:paraId="71A8DBD0" w14:textId="6B0FD1F1" w:rsidR="001301AE" w:rsidRPr="001301AE" w:rsidRDefault="001301AE" w:rsidP="001301AE">
      <w:pPr>
        <w:rPr>
          <w:lang w:eastAsia="en-ZA"/>
        </w:rPr>
      </w:pPr>
      <w:r w:rsidRPr="001301AE">
        <w:rPr>
          <w:lang w:eastAsia="en-ZA"/>
        </w:rPr>
        <w:t>Where enquiries relate to privacy, personal information, or data protection matters, suppliers may also be directed to the Information Officer in accordance with the organisation's Privacy Policy and applicable legislative requirements.</w:t>
      </w:r>
    </w:p>
    <w:p w14:paraId="7605AA21" w14:textId="77777777" w:rsidR="001301AE" w:rsidRPr="001301AE" w:rsidRDefault="001301AE" w:rsidP="001301AE">
      <w:pPr>
        <w:pStyle w:val="Heading1"/>
        <w:rPr>
          <w:rFonts w:eastAsia="Times New Roman"/>
          <w:lang w:eastAsia="en-ZA"/>
        </w:rPr>
      </w:pPr>
      <w:bookmarkStart w:id="16" w:name="_Toc233187234"/>
      <w:r w:rsidRPr="001301AE">
        <w:rPr>
          <w:rFonts w:eastAsia="Times New Roman"/>
          <w:lang w:eastAsia="en-ZA"/>
        </w:rPr>
        <w:t>17. Acceptance</w:t>
      </w:r>
      <w:bookmarkEnd w:id="16"/>
    </w:p>
    <w:p w14:paraId="525C9FA9" w14:textId="77777777" w:rsidR="001301AE" w:rsidRPr="001301AE" w:rsidRDefault="001301AE" w:rsidP="001301AE">
      <w:pPr>
        <w:rPr>
          <w:lang w:eastAsia="en-ZA"/>
        </w:rPr>
      </w:pPr>
      <w:r w:rsidRPr="001301AE">
        <w:rPr>
          <w:lang w:eastAsia="en-ZA"/>
        </w:rPr>
        <w:t>By registering on the Supplier Portal, creating a supplier account, submitting supplier information, participating in procurement activities, responding to tenders, or otherwise accessing and using the Supplier Portal, suppliers acknowledge that they have read, understood, and accepted these Terms and Conditions in their entirety.</w:t>
      </w:r>
    </w:p>
    <w:p w14:paraId="4665F0FC" w14:textId="77777777" w:rsidR="001301AE" w:rsidRPr="001301AE" w:rsidRDefault="001301AE" w:rsidP="001301AE">
      <w:pPr>
        <w:rPr>
          <w:lang w:eastAsia="en-ZA"/>
        </w:rPr>
      </w:pPr>
      <w:r w:rsidRPr="001301AE">
        <w:rPr>
          <w:lang w:eastAsia="en-ZA"/>
        </w:rPr>
        <w:t xml:space="preserve">Suppliers further acknowledge that they are authorised to act on behalf of their organisation and to bind the organisation to these Terms and Conditions where applicable. By accepting these Terms, </w:t>
      </w:r>
      <w:r w:rsidRPr="001301AE">
        <w:rPr>
          <w:lang w:eastAsia="en-ZA"/>
        </w:rPr>
        <w:lastRenderedPageBreak/>
        <w:t>suppliers agree to comply with all applicable legal, regulatory, contractual, ethical, and procurement-related obligations associated with the use of the Supplier Portal.</w:t>
      </w:r>
    </w:p>
    <w:p w14:paraId="4FDABE2D" w14:textId="77777777" w:rsidR="001301AE" w:rsidRPr="001301AE" w:rsidRDefault="001301AE" w:rsidP="001301AE">
      <w:pPr>
        <w:rPr>
          <w:lang w:eastAsia="en-ZA"/>
        </w:rPr>
      </w:pPr>
      <w:r w:rsidRPr="001301AE">
        <w:rPr>
          <w:lang w:eastAsia="en-ZA"/>
        </w:rPr>
        <w:t>Acceptance of these Terms and Conditions constitutes a legally binding agreement between Arnot OpCo (Pty) Ltd and the supplier regarding the use of the Supplier Portal. Suppliers who do not agree with any provision of these Terms and Conditions should refrain from registering on, accessing, or using the Supplier Portal.</w:t>
      </w:r>
    </w:p>
    <w:p w14:paraId="15BE9AE5" w14:textId="77777777" w:rsidR="001301AE" w:rsidRPr="001301AE" w:rsidRDefault="001301AE" w:rsidP="001301AE">
      <w:pPr>
        <w:rPr>
          <w:lang w:eastAsia="en-ZA"/>
        </w:rPr>
      </w:pPr>
      <w:r w:rsidRPr="001301AE">
        <w:rPr>
          <w:lang w:eastAsia="en-ZA"/>
        </w:rPr>
        <w:t>The continued use of the Supplier Portal following any amendment to these Terms and Conditions shall be deemed to constitute acceptance of the revised terms, unless otherwise prohibited by law.</w:t>
      </w:r>
    </w:p>
    <w:p w14:paraId="0CD3A534" w14:textId="77777777" w:rsidR="00BD681F" w:rsidRDefault="00BD681F" w:rsidP="00BD681F">
      <w:pPr>
        <w:pStyle w:val="Heading1"/>
        <w:sectPr w:rsidR="00BD681F" w:rsidSect="007F6FEF">
          <w:pgSz w:w="11906" w:h="16838"/>
          <w:pgMar w:top="1440" w:right="1440" w:bottom="1440" w:left="1440" w:header="708" w:footer="708" w:gutter="0"/>
          <w:cols w:space="708"/>
          <w:titlePg/>
          <w:docGrid w:linePitch="360"/>
        </w:sectPr>
      </w:pPr>
    </w:p>
    <w:p w14:paraId="54FF8804" w14:textId="70371954" w:rsidR="00FD3EC0" w:rsidRPr="00B576A0" w:rsidRDefault="00FD3EC0" w:rsidP="00BD681F">
      <w:pPr>
        <w:pStyle w:val="Heading1"/>
      </w:pPr>
      <w:bookmarkStart w:id="17" w:name="_Toc233187235"/>
      <w:r w:rsidRPr="00B576A0">
        <w:lastRenderedPageBreak/>
        <w:t>Document Control</w:t>
      </w:r>
      <w:bookmarkEnd w:id="17"/>
    </w:p>
    <w:tbl>
      <w:tblPr>
        <w:tblStyle w:val="PlainTable2"/>
        <w:tblW w:w="0" w:type="auto"/>
        <w:tblLook w:val="04A0" w:firstRow="1" w:lastRow="0" w:firstColumn="1" w:lastColumn="0" w:noHBand="0" w:noVBand="1"/>
      </w:tblPr>
      <w:tblGrid>
        <w:gridCol w:w="2835"/>
        <w:gridCol w:w="6191"/>
      </w:tblGrid>
      <w:tr w:rsidR="00FD3EC0" w:rsidRPr="00B576A0" w14:paraId="7699CF51" w14:textId="77777777" w:rsidTr="00FD3E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6A11D200" w14:textId="77777777" w:rsidR="00FD3EC0" w:rsidRPr="00B576A0" w:rsidRDefault="00FD3EC0" w:rsidP="00B576A0">
            <w:r w:rsidRPr="00B576A0">
              <w:t>Document Information</w:t>
            </w:r>
          </w:p>
        </w:tc>
        <w:tc>
          <w:tcPr>
            <w:tcW w:w="6191" w:type="dxa"/>
            <w:hideMark/>
          </w:tcPr>
          <w:p w14:paraId="48B22DF4" w14:textId="77777777" w:rsidR="00FD3EC0" w:rsidRPr="00B576A0" w:rsidRDefault="00FD3EC0" w:rsidP="00B576A0">
            <w:pPr>
              <w:cnfStyle w:val="100000000000" w:firstRow="1" w:lastRow="0" w:firstColumn="0" w:lastColumn="0" w:oddVBand="0" w:evenVBand="0" w:oddHBand="0" w:evenHBand="0" w:firstRowFirstColumn="0" w:firstRowLastColumn="0" w:lastRowFirstColumn="0" w:lastRowLastColumn="0"/>
            </w:pPr>
            <w:r w:rsidRPr="00B576A0">
              <w:t>Details</w:t>
            </w:r>
          </w:p>
        </w:tc>
      </w:tr>
      <w:tr w:rsidR="00FD3EC0" w:rsidRPr="00B576A0" w14:paraId="3360A50A" w14:textId="77777777" w:rsidTr="00FD3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05B342ED" w14:textId="77777777" w:rsidR="00FD3EC0" w:rsidRPr="00B576A0" w:rsidRDefault="00FD3EC0" w:rsidP="00B576A0">
            <w:r w:rsidRPr="00B576A0">
              <w:t>Document Title</w:t>
            </w:r>
          </w:p>
        </w:tc>
        <w:tc>
          <w:tcPr>
            <w:tcW w:w="6191" w:type="dxa"/>
            <w:hideMark/>
          </w:tcPr>
          <w:p w14:paraId="491B322C" w14:textId="77777777" w:rsidR="00FD3EC0" w:rsidRPr="00B576A0" w:rsidRDefault="00FD3EC0" w:rsidP="00B576A0">
            <w:pPr>
              <w:cnfStyle w:val="000000100000" w:firstRow="0" w:lastRow="0" w:firstColumn="0" w:lastColumn="0" w:oddVBand="0" w:evenVBand="0" w:oddHBand="1" w:evenHBand="0" w:firstRowFirstColumn="0" w:firstRowLastColumn="0" w:lastRowFirstColumn="0" w:lastRowLastColumn="0"/>
            </w:pPr>
            <w:r w:rsidRPr="00B576A0">
              <w:t>Supplier Portal Terms and Conditions</w:t>
            </w:r>
          </w:p>
        </w:tc>
      </w:tr>
      <w:tr w:rsidR="00FD3EC0" w:rsidRPr="00B576A0" w14:paraId="3960A7AA" w14:textId="77777777" w:rsidTr="00FD3EC0">
        <w:tc>
          <w:tcPr>
            <w:cnfStyle w:val="001000000000" w:firstRow="0" w:lastRow="0" w:firstColumn="1" w:lastColumn="0" w:oddVBand="0" w:evenVBand="0" w:oddHBand="0" w:evenHBand="0" w:firstRowFirstColumn="0" w:firstRowLastColumn="0" w:lastRowFirstColumn="0" w:lastRowLastColumn="0"/>
            <w:tcW w:w="2835" w:type="dxa"/>
            <w:hideMark/>
          </w:tcPr>
          <w:p w14:paraId="1DA84F6B" w14:textId="77777777" w:rsidR="00FD3EC0" w:rsidRPr="00B576A0" w:rsidRDefault="00FD3EC0" w:rsidP="00B576A0">
            <w:r w:rsidRPr="00B576A0">
              <w:t>Organisation</w:t>
            </w:r>
          </w:p>
        </w:tc>
        <w:tc>
          <w:tcPr>
            <w:tcW w:w="6191" w:type="dxa"/>
            <w:hideMark/>
          </w:tcPr>
          <w:p w14:paraId="5CFB8D18" w14:textId="77777777" w:rsidR="00FD3EC0" w:rsidRPr="00B576A0" w:rsidRDefault="00FD3EC0" w:rsidP="00B576A0">
            <w:pPr>
              <w:cnfStyle w:val="000000000000" w:firstRow="0" w:lastRow="0" w:firstColumn="0" w:lastColumn="0" w:oddVBand="0" w:evenVBand="0" w:oddHBand="0" w:evenHBand="0" w:firstRowFirstColumn="0" w:firstRowLastColumn="0" w:lastRowFirstColumn="0" w:lastRowLastColumn="0"/>
            </w:pPr>
            <w:r w:rsidRPr="00B576A0">
              <w:t>Arnot OpCo (Pty) Ltd</w:t>
            </w:r>
          </w:p>
        </w:tc>
      </w:tr>
      <w:tr w:rsidR="00FD3EC0" w:rsidRPr="00B576A0" w14:paraId="6A7502D9" w14:textId="77777777" w:rsidTr="00FD3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4C0CE558" w14:textId="77777777" w:rsidR="00FD3EC0" w:rsidRPr="00B576A0" w:rsidRDefault="00FD3EC0" w:rsidP="00B576A0">
            <w:r w:rsidRPr="00B576A0">
              <w:t>Document Reference Number</w:t>
            </w:r>
          </w:p>
        </w:tc>
        <w:tc>
          <w:tcPr>
            <w:tcW w:w="6191" w:type="dxa"/>
            <w:hideMark/>
          </w:tcPr>
          <w:p w14:paraId="25C750D7" w14:textId="77777777" w:rsidR="00FD3EC0" w:rsidRPr="00B576A0" w:rsidRDefault="00FD3EC0" w:rsidP="00B576A0">
            <w:pPr>
              <w:cnfStyle w:val="000000100000" w:firstRow="0" w:lastRow="0" w:firstColumn="0" w:lastColumn="0" w:oddVBand="0" w:evenVBand="0" w:oddHBand="1" w:evenHBand="0" w:firstRowFirstColumn="0" w:firstRowLastColumn="0" w:lastRowFirstColumn="0" w:lastRowLastColumn="0"/>
            </w:pPr>
            <w:r w:rsidRPr="00B576A0">
              <w:t>ARNOT-POL-SUPP-005</w:t>
            </w:r>
          </w:p>
        </w:tc>
      </w:tr>
      <w:tr w:rsidR="00FD3EC0" w:rsidRPr="00B576A0" w14:paraId="66BBF12D" w14:textId="77777777" w:rsidTr="00FD3EC0">
        <w:tc>
          <w:tcPr>
            <w:cnfStyle w:val="001000000000" w:firstRow="0" w:lastRow="0" w:firstColumn="1" w:lastColumn="0" w:oddVBand="0" w:evenVBand="0" w:oddHBand="0" w:evenHBand="0" w:firstRowFirstColumn="0" w:firstRowLastColumn="0" w:lastRowFirstColumn="0" w:lastRowLastColumn="0"/>
            <w:tcW w:w="2835" w:type="dxa"/>
            <w:hideMark/>
          </w:tcPr>
          <w:p w14:paraId="25FB2842" w14:textId="77777777" w:rsidR="00FD3EC0" w:rsidRPr="00B576A0" w:rsidRDefault="00FD3EC0" w:rsidP="00B576A0">
            <w:r w:rsidRPr="00B576A0">
              <w:t>Document Owner</w:t>
            </w:r>
          </w:p>
        </w:tc>
        <w:tc>
          <w:tcPr>
            <w:tcW w:w="6191" w:type="dxa"/>
            <w:hideMark/>
          </w:tcPr>
          <w:p w14:paraId="2F443542" w14:textId="77777777" w:rsidR="00FD3EC0" w:rsidRPr="00B576A0" w:rsidRDefault="00FD3EC0" w:rsidP="00B576A0">
            <w:pPr>
              <w:cnfStyle w:val="000000000000" w:firstRow="0" w:lastRow="0" w:firstColumn="0" w:lastColumn="0" w:oddVBand="0" w:evenVBand="0" w:oddHBand="0" w:evenHBand="0" w:firstRowFirstColumn="0" w:firstRowLastColumn="0" w:lastRowFirstColumn="0" w:lastRowLastColumn="0"/>
            </w:pPr>
            <w:r w:rsidRPr="00B576A0">
              <w:t>Supply Chain Management</w:t>
            </w:r>
          </w:p>
        </w:tc>
      </w:tr>
      <w:tr w:rsidR="00FD3EC0" w:rsidRPr="00B576A0" w14:paraId="30EE78C8" w14:textId="77777777" w:rsidTr="00FD3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53204122" w14:textId="77777777" w:rsidR="00FD3EC0" w:rsidRPr="00B576A0" w:rsidRDefault="00FD3EC0" w:rsidP="00B576A0">
            <w:r w:rsidRPr="00B576A0">
              <w:t>Responsible Department</w:t>
            </w:r>
          </w:p>
        </w:tc>
        <w:tc>
          <w:tcPr>
            <w:tcW w:w="6191" w:type="dxa"/>
            <w:hideMark/>
          </w:tcPr>
          <w:p w14:paraId="176FA3E0" w14:textId="77777777" w:rsidR="00FD3EC0" w:rsidRPr="00B576A0" w:rsidRDefault="00FD3EC0" w:rsidP="00B576A0">
            <w:pPr>
              <w:cnfStyle w:val="000000100000" w:firstRow="0" w:lastRow="0" w:firstColumn="0" w:lastColumn="0" w:oddVBand="0" w:evenVBand="0" w:oddHBand="1" w:evenHBand="0" w:firstRowFirstColumn="0" w:firstRowLastColumn="0" w:lastRowFirstColumn="0" w:lastRowLastColumn="0"/>
            </w:pPr>
            <w:r w:rsidRPr="00B576A0">
              <w:t>Supply Chain Management; Legal, Compliance and Governance</w:t>
            </w:r>
          </w:p>
        </w:tc>
      </w:tr>
      <w:tr w:rsidR="00FD3EC0" w:rsidRPr="00B576A0" w14:paraId="610D1E8B" w14:textId="77777777" w:rsidTr="00FD3EC0">
        <w:tc>
          <w:tcPr>
            <w:cnfStyle w:val="001000000000" w:firstRow="0" w:lastRow="0" w:firstColumn="1" w:lastColumn="0" w:oddVBand="0" w:evenVBand="0" w:oddHBand="0" w:evenHBand="0" w:firstRowFirstColumn="0" w:firstRowLastColumn="0" w:lastRowFirstColumn="0" w:lastRowLastColumn="0"/>
            <w:tcW w:w="2835" w:type="dxa"/>
            <w:hideMark/>
          </w:tcPr>
          <w:p w14:paraId="479C512B" w14:textId="77777777" w:rsidR="00FD3EC0" w:rsidRPr="00B576A0" w:rsidRDefault="00FD3EC0" w:rsidP="00B576A0">
            <w:r w:rsidRPr="00B576A0">
              <w:t>Document Type</w:t>
            </w:r>
          </w:p>
        </w:tc>
        <w:tc>
          <w:tcPr>
            <w:tcW w:w="6191" w:type="dxa"/>
            <w:hideMark/>
          </w:tcPr>
          <w:p w14:paraId="52E2C785" w14:textId="77777777" w:rsidR="00FD3EC0" w:rsidRPr="00B576A0" w:rsidRDefault="00FD3EC0" w:rsidP="00B576A0">
            <w:pPr>
              <w:cnfStyle w:val="000000000000" w:firstRow="0" w:lastRow="0" w:firstColumn="0" w:lastColumn="0" w:oddVBand="0" w:evenVBand="0" w:oddHBand="0" w:evenHBand="0" w:firstRowFirstColumn="0" w:firstRowLastColumn="0" w:lastRowFirstColumn="0" w:lastRowLastColumn="0"/>
            </w:pPr>
            <w:r w:rsidRPr="00B576A0">
              <w:t>Terms and Conditions</w:t>
            </w:r>
          </w:p>
        </w:tc>
      </w:tr>
      <w:tr w:rsidR="00FD3EC0" w:rsidRPr="00B576A0" w14:paraId="11AD7A34" w14:textId="77777777" w:rsidTr="00FD3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4F59A38C" w14:textId="77777777" w:rsidR="00FD3EC0" w:rsidRPr="00B576A0" w:rsidRDefault="00FD3EC0" w:rsidP="00B576A0">
            <w:r w:rsidRPr="00B576A0">
              <w:t>Classification</w:t>
            </w:r>
          </w:p>
        </w:tc>
        <w:tc>
          <w:tcPr>
            <w:tcW w:w="6191" w:type="dxa"/>
            <w:hideMark/>
          </w:tcPr>
          <w:p w14:paraId="3CE3FEA9" w14:textId="77777777" w:rsidR="00FD3EC0" w:rsidRPr="00B576A0" w:rsidRDefault="00FD3EC0" w:rsidP="00B576A0">
            <w:pPr>
              <w:cnfStyle w:val="000000100000" w:firstRow="0" w:lastRow="0" w:firstColumn="0" w:lastColumn="0" w:oddVBand="0" w:evenVBand="0" w:oddHBand="1" w:evenHBand="0" w:firstRowFirstColumn="0" w:firstRowLastColumn="0" w:lastRowFirstColumn="0" w:lastRowLastColumn="0"/>
            </w:pPr>
            <w:r w:rsidRPr="00B576A0">
              <w:t>Public</w:t>
            </w:r>
          </w:p>
        </w:tc>
      </w:tr>
      <w:tr w:rsidR="00FD3EC0" w:rsidRPr="00B576A0" w14:paraId="2DC47EA1" w14:textId="77777777" w:rsidTr="00FD3EC0">
        <w:tc>
          <w:tcPr>
            <w:cnfStyle w:val="001000000000" w:firstRow="0" w:lastRow="0" w:firstColumn="1" w:lastColumn="0" w:oddVBand="0" w:evenVBand="0" w:oddHBand="0" w:evenHBand="0" w:firstRowFirstColumn="0" w:firstRowLastColumn="0" w:lastRowFirstColumn="0" w:lastRowLastColumn="0"/>
            <w:tcW w:w="2835" w:type="dxa"/>
            <w:hideMark/>
          </w:tcPr>
          <w:p w14:paraId="4735EA71" w14:textId="77777777" w:rsidR="00FD3EC0" w:rsidRPr="00B576A0" w:rsidRDefault="00FD3EC0" w:rsidP="00B576A0">
            <w:r w:rsidRPr="00B576A0">
              <w:t>Version Number</w:t>
            </w:r>
          </w:p>
        </w:tc>
        <w:tc>
          <w:tcPr>
            <w:tcW w:w="6191" w:type="dxa"/>
            <w:hideMark/>
          </w:tcPr>
          <w:p w14:paraId="7A6FCAD0" w14:textId="77777777" w:rsidR="00FD3EC0" w:rsidRPr="00B576A0" w:rsidRDefault="00FD3EC0" w:rsidP="00B576A0">
            <w:pPr>
              <w:cnfStyle w:val="000000000000" w:firstRow="0" w:lastRow="0" w:firstColumn="0" w:lastColumn="0" w:oddVBand="0" w:evenVBand="0" w:oddHBand="0" w:evenHBand="0" w:firstRowFirstColumn="0" w:firstRowLastColumn="0" w:lastRowFirstColumn="0" w:lastRowLastColumn="0"/>
            </w:pPr>
            <w:r w:rsidRPr="00B576A0">
              <w:t>1.0</w:t>
            </w:r>
          </w:p>
        </w:tc>
      </w:tr>
      <w:tr w:rsidR="00FD3EC0" w:rsidRPr="00B576A0" w14:paraId="2660415D" w14:textId="77777777" w:rsidTr="00FD3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663AC412" w14:textId="77777777" w:rsidR="00FD3EC0" w:rsidRPr="00B576A0" w:rsidRDefault="00FD3EC0" w:rsidP="00B576A0">
            <w:r w:rsidRPr="00B576A0">
              <w:t>Effective Date</w:t>
            </w:r>
          </w:p>
        </w:tc>
        <w:tc>
          <w:tcPr>
            <w:tcW w:w="6191" w:type="dxa"/>
            <w:hideMark/>
          </w:tcPr>
          <w:p w14:paraId="7780E1B8" w14:textId="091FC7B6" w:rsidR="00FD3EC0" w:rsidRPr="00B576A0" w:rsidRDefault="00FD3EC0" w:rsidP="00B576A0">
            <w:pPr>
              <w:cnfStyle w:val="000000100000" w:firstRow="0" w:lastRow="0" w:firstColumn="0" w:lastColumn="0" w:oddVBand="0" w:evenVBand="0" w:oddHBand="1" w:evenHBand="0" w:firstRowFirstColumn="0" w:firstRowLastColumn="0" w:lastRowFirstColumn="0" w:lastRowLastColumn="0"/>
            </w:pPr>
            <w:r w:rsidRPr="00B576A0">
              <w:t>June 2026</w:t>
            </w:r>
          </w:p>
        </w:tc>
      </w:tr>
      <w:tr w:rsidR="00FD3EC0" w:rsidRPr="00B576A0" w14:paraId="46552DFC" w14:textId="77777777" w:rsidTr="00FD3EC0">
        <w:tc>
          <w:tcPr>
            <w:cnfStyle w:val="001000000000" w:firstRow="0" w:lastRow="0" w:firstColumn="1" w:lastColumn="0" w:oddVBand="0" w:evenVBand="0" w:oddHBand="0" w:evenHBand="0" w:firstRowFirstColumn="0" w:firstRowLastColumn="0" w:lastRowFirstColumn="0" w:lastRowLastColumn="0"/>
            <w:tcW w:w="2835" w:type="dxa"/>
            <w:hideMark/>
          </w:tcPr>
          <w:p w14:paraId="55B84774" w14:textId="77777777" w:rsidR="00FD3EC0" w:rsidRPr="00B576A0" w:rsidRDefault="00FD3EC0" w:rsidP="00B576A0">
            <w:r w:rsidRPr="00B576A0">
              <w:t>Review Date</w:t>
            </w:r>
          </w:p>
        </w:tc>
        <w:tc>
          <w:tcPr>
            <w:tcW w:w="6191" w:type="dxa"/>
            <w:hideMark/>
          </w:tcPr>
          <w:p w14:paraId="199A0F99" w14:textId="7FF3C980" w:rsidR="00FD3EC0" w:rsidRPr="00B576A0" w:rsidRDefault="00FD3EC0" w:rsidP="00B576A0">
            <w:pPr>
              <w:cnfStyle w:val="000000000000" w:firstRow="0" w:lastRow="0" w:firstColumn="0" w:lastColumn="0" w:oddVBand="0" w:evenVBand="0" w:oddHBand="0" w:evenHBand="0" w:firstRowFirstColumn="0" w:firstRowLastColumn="0" w:lastRowFirstColumn="0" w:lastRowLastColumn="0"/>
            </w:pPr>
            <w:r w:rsidRPr="00B576A0">
              <w:t>June 2027</w:t>
            </w:r>
          </w:p>
        </w:tc>
      </w:tr>
      <w:tr w:rsidR="00FD3EC0" w:rsidRPr="00B576A0" w14:paraId="5F03BE0C" w14:textId="77777777" w:rsidTr="00FD3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4CD1E860" w14:textId="77777777" w:rsidR="00FD3EC0" w:rsidRPr="00B576A0" w:rsidRDefault="00FD3EC0" w:rsidP="00B576A0">
            <w:r w:rsidRPr="00B576A0">
              <w:t>Approval Authority</w:t>
            </w:r>
          </w:p>
        </w:tc>
        <w:tc>
          <w:tcPr>
            <w:tcW w:w="6191" w:type="dxa"/>
            <w:hideMark/>
          </w:tcPr>
          <w:p w14:paraId="2BCC7DD2" w14:textId="77777777" w:rsidR="00FD3EC0" w:rsidRPr="00B576A0" w:rsidRDefault="00FD3EC0" w:rsidP="00B576A0">
            <w:pPr>
              <w:cnfStyle w:val="000000100000" w:firstRow="0" w:lastRow="0" w:firstColumn="0" w:lastColumn="0" w:oddVBand="0" w:evenVBand="0" w:oddHBand="1" w:evenHBand="0" w:firstRowFirstColumn="0" w:firstRowLastColumn="0" w:lastRowFirstColumn="0" w:lastRowLastColumn="0"/>
            </w:pPr>
            <w:r w:rsidRPr="00B576A0">
              <w:t>Executive Management</w:t>
            </w:r>
          </w:p>
        </w:tc>
      </w:tr>
      <w:tr w:rsidR="00FD3EC0" w:rsidRPr="00B576A0" w14:paraId="3F89647E" w14:textId="77777777" w:rsidTr="00FD3EC0">
        <w:tc>
          <w:tcPr>
            <w:cnfStyle w:val="001000000000" w:firstRow="0" w:lastRow="0" w:firstColumn="1" w:lastColumn="0" w:oddVBand="0" w:evenVBand="0" w:oddHBand="0" w:evenHBand="0" w:firstRowFirstColumn="0" w:firstRowLastColumn="0" w:lastRowFirstColumn="0" w:lastRowLastColumn="0"/>
            <w:tcW w:w="2835" w:type="dxa"/>
            <w:hideMark/>
          </w:tcPr>
          <w:p w14:paraId="41CB2B08" w14:textId="77777777" w:rsidR="00FD3EC0" w:rsidRPr="00B576A0" w:rsidRDefault="00FD3EC0" w:rsidP="00B576A0">
            <w:r w:rsidRPr="00B576A0">
              <w:t>Applicable Legislation</w:t>
            </w:r>
          </w:p>
        </w:tc>
        <w:tc>
          <w:tcPr>
            <w:tcW w:w="6191" w:type="dxa"/>
            <w:hideMark/>
          </w:tcPr>
          <w:p w14:paraId="2A3E9FE9" w14:textId="77777777" w:rsidR="00FD3EC0" w:rsidRPr="00B576A0" w:rsidRDefault="00FD3EC0" w:rsidP="00B576A0">
            <w:pPr>
              <w:cnfStyle w:val="000000000000" w:firstRow="0" w:lastRow="0" w:firstColumn="0" w:lastColumn="0" w:oddVBand="0" w:evenVBand="0" w:oddHBand="0" w:evenHBand="0" w:firstRowFirstColumn="0" w:firstRowLastColumn="0" w:lastRowFirstColumn="0" w:lastRowLastColumn="0"/>
            </w:pPr>
            <w:r w:rsidRPr="00B576A0">
              <w:t>Companies Act, 2008; Protection of Personal Information Act, 2013 (POPIA); Promotion of Access to Information Act, 2000 (PAIA); Electronic Communications and Transactions Act, 2002 (ECTA); Broad-Based Black Economic Empowerment Act, 2003</w:t>
            </w:r>
          </w:p>
        </w:tc>
      </w:tr>
      <w:tr w:rsidR="00FD3EC0" w:rsidRPr="00B576A0" w14:paraId="7CB37254" w14:textId="77777777" w:rsidTr="00FD3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hideMark/>
          </w:tcPr>
          <w:p w14:paraId="14E10E1E" w14:textId="77777777" w:rsidR="00FD3EC0" w:rsidRPr="00B576A0" w:rsidRDefault="00FD3EC0" w:rsidP="00B576A0">
            <w:r w:rsidRPr="00B576A0">
              <w:t>Applicability</w:t>
            </w:r>
          </w:p>
        </w:tc>
        <w:tc>
          <w:tcPr>
            <w:tcW w:w="6191" w:type="dxa"/>
            <w:hideMark/>
          </w:tcPr>
          <w:p w14:paraId="18E74E4C" w14:textId="77777777" w:rsidR="00FD3EC0" w:rsidRPr="00B576A0" w:rsidRDefault="00FD3EC0" w:rsidP="00B576A0">
            <w:pPr>
              <w:cnfStyle w:val="000000100000" w:firstRow="0" w:lastRow="0" w:firstColumn="0" w:lastColumn="0" w:oddVBand="0" w:evenVBand="0" w:oddHBand="1" w:evenHBand="0" w:firstRowFirstColumn="0" w:firstRowLastColumn="0" w:lastRowFirstColumn="0" w:lastRowLastColumn="0"/>
            </w:pPr>
            <w:r w:rsidRPr="00B576A0">
              <w:t>Suppliers, Contractors, Consultants, Service Providers, Tender Participants and Registered Supplier Portal Users</w:t>
            </w:r>
          </w:p>
        </w:tc>
      </w:tr>
      <w:tr w:rsidR="00FD3EC0" w:rsidRPr="00B576A0" w14:paraId="4AE77B39" w14:textId="77777777" w:rsidTr="00FD3EC0">
        <w:tc>
          <w:tcPr>
            <w:cnfStyle w:val="001000000000" w:firstRow="0" w:lastRow="0" w:firstColumn="1" w:lastColumn="0" w:oddVBand="0" w:evenVBand="0" w:oddHBand="0" w:evenHBand="0" w:firstRowFirstColumn="0" w:firstRowLastColumn="0" w:lastRowFirstColumn="0" w:lastRowLastColumn="0"/>
            <w:tcW w:w="2835" w:type="dxa"/>
            <w:hideMark/>
          </w:tcPr>
          <w:p w14:paraId="0B35ED9D" w14:textId="77777777" w:rsidR="00FD3EC0" w:rsidRPr="00B576A0" w:rsidRDefault="00FD3EC0" w:rsidP="00B576A0">
            <w:r w:rsidRPr="00B576A0">
              <w:t>Distribution</w:t>
            </w:r>
          </w:p>
        </w:tc>
        <w:tc>
          <w:tcPr>
            <w:tcW w:w="6191" w:type="dxa"/>
            <w:hideMark/>
          </w:tcPr>
          <w:p w14:paraId="2EE9657F" w14:textId="77777777" w:rsidR="00FD3EC0" w:rsidRPr="00B576A0" w:rsidRDefault="00FD3EC0" w:rsidP="00B576A0">
            <w:pPr>
              <w:cnfStyle w:val="000000000000" w:firstRow="0" w:lastRow="0" w:firstColumn="0" w:lastColumn="0" w:oddVBand="0" w:evenVBand="0" w:oddHBand="0" w:evenHBand="0" w:firstRowFirstColumn="0" w:firstRowLastColumn="0" w:lastRowFirstColumn="0" w:lastRowLastColumn="0"/>
            </w:pPr>
            <w:r w:rsidRPr="00B576A0">
              <w:t>Supplier Portal and Company Website</w:t>
            </w:r>
          </w:p>
        </w:tc>
      </w:tr>
    </w:tbl>
    <w:p w14:paraId="2A4A118D" w14:textId="77777777" w:rsidR="00FD3EC0" w:rsidRPr="00B576A0" w:rsidRDefault="00FD3EC0" w:rsidP="00B576A0"/>
    <w:sectPr w:rsidR="00FD3EC0" w:rsidRPr="00B576A0" w:rsidSect="007F6FEF">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B561" w14:textId="77777777" w:rsidR="005E223D" w:rsidRDefault="005E223D" w:rsidP="007F6FEF">
      <w:pPr>
        <w:spacing w:after="0" w:line="240" w:lineRule="auto"/>
      </w:pPr>
      <w:r>
        <w:separator/>
      </w:r>
    </w:p>
  </w:endnote>
  <w:endnote w:type="continuationSeparator" w:id="0">
    <w:p w14:paraId="2A80DFD3" w14:textId="77777777" w:rsidR="005E223D" w:rsidRDefault="005E223D" w:rsidP="007F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819463"/>
      <w:docPartObj>
        <w:docPartGallery w:val="Page Numbers (Bottom of Page)"/>
        <w:docPartUnique/>
      </w:docPartObj>
    </w:sdtPr>
    <w:sdtEndPr>
      <w:rPr>
        <w:noProof/>
      </w:rPr>
    </w:sdtEndPr>
    <w:sdtContent>
      <w:p w14:paraId="2A378C06" w14:textId="53AE3FB4" w:rsidR="007F6FEF" w:rsidRDefault="007F6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D0648E" w14:textId="6EE896FE"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 xml:space="preserve">Arnot </w:t>
    </w:r>
    <w:proofErr w:type="spellStart"/>
    <w:r w:rsidRPr="007F6FEF">
      <w:rPr>
        <w:rFonts w:ascii="Calibri" w:hAnsi="Calibri" w:cs="Calibri"/>
        <w:sz w:val="20"/>
        <w:szCs w:val="20"/>
      </w:rPr>
      <w:t>OpCo</w:t>
    </w:r>
    <w:proofErr w:type="spellEnd"/>
    <w:r w:rsidRPr="007F6FEF">
      <w:rPr>
        <w:rFonts w:ascii="Calibri" w:hAnsi="Calibri" w:cs="Calibri"/>
        <w:sz w:val="20"/>
        <w:szCs w:val="20"/>
      </w:rPr>
      <w:t xml:space="preserve"> (Pty) Ltd | </w:t>
    </w:r>
    <w:r w:rsidR="001301AE">
      <w:rPr>
        <w:rFonts w:ascii="Calibri" w:hAnsi="Calibri" w:cs="Calibri"/>
        <w:sz w:val="20"/>
        <w:szCs w:val="20"/>
      </w:rPr>
      <w:t>Supplier Portal Terms and Conditions</w:t>
    </w:r>
    <w:r w:rsidRPr="007F6FEF">
      <w:rPr>
        <w:rFonts w:ascii="Calibri" w:hAnsi="Calibri" w:cs="Calibri"/>
        <w:sz w:val="20"/>
        <w:szCs w:val="20"/>
      </w:rPr>
      <w:t xml:space="preserve"> | Version 1.0 | </w:t>
    </w:r>
  </w:p>
  <w:p w14:paraId="53B4920E" w14:textId="37377038"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Effective Date: June 2026 | Classification: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9C427" w14:textId="77777777" w:rsidR="005E223D" w:rsidRDefault="005E223D" w:rsidP="007F6FEF">
      <w:pPr>
        <w:spacing w:after="0" w:line="240" w:lineRule="auto"/>
      </w:pPr>
      <w:r>
        <w:separator/>
      </w:r>
    </w:p>
  </w:footnote>
  <w:footnote w:type="continuationSeparator" w:id="0">
    <w:p w14:paraId="1C564F1E" w14:textId="77777777" w:rsidR="005E223D" w:rsidRDefault="005E223D" w:rsidP="007F6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00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6456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96878"/>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602E5"/>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C05DD"/>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8E10AB"/>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726E72"/>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80D1A"/>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B1EEB"/>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8F697E"/>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813A27"/>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82318">
    <w:abstractNumId w:val="2"/>
  </w:num>
  <w:num w:numId="2" w16cid:durableId="157431358">
    <w:abstractNumId w:val="1"/>
  </w:num>
  <w:num w:numId="3" w16cid:durableId="727919807">
    <w:abstractNumId w:val="3"/>
  </w:num>
  <w:num w:numId="4" w16cid:durableId="1448698371">
    <w:abstractNumId w:val="8"/>
  </w:num>
  <w:num w:numId="5" w16cid:durableId="920485718">
    <w:abstractNumId w:val="10"/>
  </w:num>
  <w:num w:numId="6" w16cid:durableId="1461415681">
    <w:abstractNumId w:val="9"/>
  </w:num>
  <w:num w:numId="7" w16cid:durableId="1273703030">
    <w:abstractNumId w:val="7"/>
  </w:num>
  <w:num w:numId="8" w16cid:durableId="1752039877">
    <w:abstractNumId w:val="6"/>
  </w:num>
  <w:num w:numId="9" w16cid:durableId="1732457900">
    <w:abstractNumId w:val="0"/>
  </w:num>
  <w:num w:numId="10" w16cid:durableId="902447062">
    <w:abstractNumId w:val="5"/>
  </w:num>
  <w:num w:numId="11" w16cid:durableId="28816520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4F"/>
    <w:rsid w:val="001301AE"/>
    <w:rsid w:val="00234D45"/>
    <w:rsid w:val="00280135"/>
    <w:rsid w:val="002939B6"/>
    <w:rsid w:val="002B5E5F"/>
    <w:rsid w:val="00394D51"/>
    <w:rsid w:val="00421D31"/>
    <w:rsid w:val="00424EEE"/>
    <w:rsid w:val="00573160"/>
    <w:rsid w:val="005E223D"/>
    <w:rsid w:val="006B0DED"/>
    <w:rsid w:val="006F2026"/>
    <w:rsid w:val="007D6367"/>
    <w:rsid w:val="007F6FEF"/>
    <w:rsid w:val="00872465"/>
    <w:rsid w:val="009017DB"/>
    <w:rsid w:val="009C445E"/>
    <w:rsid w:val="00A15D51"/>
    <w:rsid w:val="00A20682"/>
    <w:rsid w:val="00A34E4F"/>
    <w:rsid w:val="00A714C4"/>
    <w:rsid w:val="00B5615C"/>
    <w:rsid w:val="00B576A0"/>
    <w:rsid w:val="00BD0343"/>
    <w:rsid w:val="00BD681F"/>
    <w:rsid w:val="00C40E96"/>
    <w:rsid w:val="00CE1A05"/>
    <w:rsid w:val="00D850E3"/>
    <w:rsid w:val="00DC574C"/>
    <w:rsid w:val="00EA688E"/>
    <w:rsid w:val="00F94B34"/>
    <w:rsid w:val="00FD3EC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B6BD"/>
  <w15:chartTrackingRefBased/>
  <w15:docId w15:val="{C2AE967C-8B5D-4E2A-8353-838D3549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4F"/>
    <w:rPr>
      <w:rFonts w:ascii="Calibri Light" w:hAnsi="Calibri Light"/>
      <w:sz w:val="22"/>
    </w:rPr>
  </w:style>
  <w:style w:type="paragraph" w:styleId="Heading1">
    <w:name w:val="heading 1"/>
    <w:basedOn w:val="Normal"/>
    <w:next w:val="Normal"/>
    <w:link w:val="Heading1Char"/>
    <w:uiPriority w:val="9"/>
    <w:qFormat/>
    <w:rsid w:val="00A34E4F"/>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A34E4F"/>
    <w:pPr>
      <w:keepNext/>
      <w:keepLines/>
      <w:spacing w:before="160" w:after="80"/>
      <w:outlineLvl w:val="1"/>
    </w:pPr>
    <w:rPr>
      <w:rFonts w:ascii="Calibri" w:eastAsiaTheme="majorEastAsia" w:hAnsi="Calibri" w:cstheme="majorBidi"/>
      <w:b/>
      <w:color w:val="0F4761" w:themeColor="accent1" w:themeShade="BF"/>
      <w:sz w:val="24"/>
      <w:szCs w:val="32"/>
    </w:rPr>
  </w:style>
  <w:style w:type="paragraph" w:styleId="Heading3">
    <w:name w:val="heading 3"/>
    <w:basedOn w:val="Normal"/>
    <w:next w:val="Normal"/>
    <w:link w:val="Heading3Char"/>
    <w:uiPriority w:val="9"/>
    <w:semiHidden/>
    <w:unhideWhenUsed/>
    <w:qFormat/>
    <w:rsid w:val="00A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E4F"/>
    <w:rPr>
      <w:rFonts w:ascii="Calibri" w:eastAsiaTheme="majorEastAsia" w:hAnsi="Calibri" w:cstheme="majorBidi"/>
      <w:b/>
      <w:color w:val="0F4761" w:themeColor="accent1" w:themeShade="BF"/>
      <w:sz w:val="28"/>
      <w:szCs w:val="40"/>
    </w:rPr>
  </w:style>
  <w:style w:type="character" w:customStyle="1" w:styleId="Heading2Char">
    <w:name w:val="Heading 2 Char"/>
    <w:basedOn w:val="DefaultParagraphFont"/>
    <w:link w:val="Heading2"/>
    <w:uiPriority w:val="9"/>
    <w:rsid w:val="00A34E4F"/>
    <w:rPr>
      <w:rFonts w:ascii="Calibri" w:eastAsiaTheme="majorEastAsia" w:hAnsi="Calibri" w:cstheme="majorBidi"/>
      <w:b/>
      <w:color w:val="0F4761" w:themeColor="accent1" w:themeShade="BF"/>
      <w:szCs w:val="32"/>
    </w:rPr>
  </w:style>
  <w:style w:type="character" w:customStyle="1" w:styleId="Heading3Char">
    <w:name w:val="Heading 3 Char"/>
    <w:basedOn w:val="DefaultParagraphFont"/>
    <w:link w:val="Heading3"/>
    <w:uiPriority w:val="9"/>
    <w:semiHidden/>
    <w:rsid w:val="00A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E4F"/>
    <w:rPr>
      <w:rFonts w:eastAsiaTheme="majorEastAsia" w:cstheme="majorBidi"/>
      <w:color w:val="272727" w:themeColor="text1" w:themeTint="D8"/>
    </w:rPr>
  </w:style>
  <w:style w:type="paragraph" w:styleId="Title">
    <w:name w:val="Title"/>
    <w:basedOn w:val="Normal"/>
    <w:next w:val="Normal"/>
    <w:link w:val="TitleChar"/>
    <w:uiPriority w:val="10"/>
    <w:qFormat/>
    <w:rsid w:val="00A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A34E4F"/>
    <w:rPr>
      <w:i/>
      <w:iCs/>
      <w:color w:val="404040" w:themeColor="text1" w:themeTint="BF"/>
    </w:rPr>
  </w:style>
  <w:style w:type="paragraph" w:styleId="ListParagraph">
    <w:name w:val="List Paragraph"/>
    <w:basedOn w:val="Normal"/>
    <w:uiPriority w:val="34"/>
    <w:qFormat/>
    <w:rsid w:val="00A34E4F"/>
    <w:pPr>
      <w:ind w:left="720"/>
      <w:contextualSpacing/>
    </w:pPr>
  </w:style>
  <w:style w:type="character" w:styleId="IntenseEmphasis">
    <w:name w:val="Intense Emphasis"/>
    <w:basedOn w:val="DefaultParagraphFont"/>
    <w:uiPriority w:val="21"/>
    <w:qFormat/>
    <w:rsid w:val="00A34E4F"/>
    <w:rPr>
      <w:i/>
      <w:iCs/>
      <w:color w:val="0F4761" w:themeColor="accent1" w:themeShade="BF"/>
    </w:rPr>
  </w:style>
  <w:style w:type="paragraph" w:styleId="IntenseQuote">
    <w:name w:val="Intense Quote"/>
    <w:basedOn w:val="Normal"/>
    <w:next w:val="Normal"/>
    <w:link w:val="IntenseQuoteChar"/>
    <w:uiPriority w:val="30"/>
    <w:qFormat/>
    <w:rsid w:val="00A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E4F"/>
    <w:rPr>
      <w:i/>
      <w:iCs/>
      <w:color w:val="0F4761" w:themeColor="accent1" w:themeShade="BF"/>
    </w:rPr>
  </w:style>
  <w:style w:type="character" w:styleId="IntenseReference">
    <w:name w:val="Intense Reference"/>
    <w:basedOn w:val="DefaultParagraphFont"/>
    <w:uiPriority w:val="32"/>
    <w:qFormat/>
    <w:rsid w:val="00A34E4F"/>
    <w:rPr>
      <w:b/>
      <w:bCs/>
      <w:smallCaps/>
      <w:color w:val="0F4761" w:themeColor="accent1" w:themeShade="BF"/>
      <w:spacing w:val="5"/>
    </w:rPr>
  </w:style>
  <w:style w:type="table" w:styleId="TableGrid">
    <w:name w:val="Table Grid"/>
    <w:basedOn w:val="TableNormal"/>
    <w:uiPriority w:val="39"/>
    <w:rsid w:val="00A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34E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34E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34E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94D51"/>
    <w:pPr>
      <w:spacing w:before="240" w:after="0" w:line="259" w:lineRule="auto"/>
      <w:outlineLvl w:val="9"/>
    </w:pPr>
    <w:rPr>
      <w:rFonts w:asciiTheme="majorHAnsi" w:hAnsiTheme="majorHAnsi"/>
      <w:b w:val="0"/>
      <w:kern w:val="0"/>
      <w:sz w:val="32"/>
      <w:szCs w:val="32"/>
      <w:lang w:val="en-US"/>
      <w14:ligatures w14:val="none"/>
    </w:rPr>
  </w:style>
  <w:style w:type="paragraph" w:styleId="TOC1">
    <w:name w:val="toc 1"/>
    <w:basedOn w:val="Normal"/>
    <w:next w:val="Normal"/>
    <w:autoRedefine/>
    <w:uiPriority w:val="39"/>
    <w:unhideWhenUsed/>
    <w:rsid w:val="00394D51"/>
    <w:pPr>
      <w:spacing w:after="100"/>
    </w:pPr>
  </w:style>
  <w:style w:type="paragraph" w:styleId="TOC2">
    <w:name w:val="toc 2"/>
    <w:basedOn w:val="Normal"/>
    <w:next w:val="Normal"/>
    <w:autoRedefine/>
    <w:uiPriority w:val="39"/>
    <w:unhideWhenUsed/>
    <w:rsid w:val="00394D51"/>
    <w:pPr>
      <w:spacing w:after="100"/>
      <w:ind w:left="220"/>
    </w:pPr>
  </w:style>
  <w:style w:type="character" w:styleId="Hyperlink">
    <w:name w:val="Hyperlink"/>
    <w:basedOn w:val="DefaultParagraphFont"/>
    <w:uiPriority w:val="99"/>
    <w:unhideWhenUsed/>
    <w:rsid w:val="00394D51"/>
    <w:rPr>
      <w:color w:val="467886" w:themeColor="hyperlink"/>
      <w:u w:val="single"/>
    </w:rPr>
  </w:style>
  <w:style w:type="paragraph" w:styleId="Header">
    <w:name w:val="header"/>
    <w:basedOn w:val="Normal"/>
    <w:link w:val="HeaderChar"/>
    <w:uiPriority w:val="99"/>
    <w:unhideWhenUsed/>
    <w:rsid w:val="007F6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FEF"/>
    <w:rPr>
      <w:rFonts w:ascii="Calibri Light" w:hAnsi="Calibri Light"/>
      <w:sz w:val="22"/>
    </w:rPr>
  </w:style>
  <w:style w:type="paragraph" w:styleId="Footer">
    <w:name w:val="footer"/>
    <w:basedOn w:val="Normal"/>
    <w:link w:val="FooterChar"/>
    <w:uiPriority w:val="99"/>
    <w:unhideWhenUsed/>
    <w:rsid w:val="007F6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FEF"/>
    <w:rPr>
      <w:rFonts w:ascii="Calibri Light" w:hAnsi="Calibri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56882-7C8E-4AD3-B452-3D7B5D2D8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2008</Words>
  <Characters>11631</Characters>
  <Application>Microsoft Office Word</Application>
  <DocSecurity>0</DocSecurity>
  <Lines>232</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Amohelang Tsotetsi</dc:creator>
  <cp:keywords/>
  <dc:description/>
  <cp:lastModifiedBy>Amohelang Tsotetsi</cp:lastModifiedBy>
  <cp:revision>2</cp:revision>
  <dcterms:created xsi:type="dcterms:W3CDTF">2026-07-17T11:25:00Z</dcterms:created>
  <dcterms:modified xsi:type="dcterms:W3CDTF">2026-07-17T11:25:00Z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3c56e5ad-2eee-48e4-8e50-fdeca04ac2bb</vt:lpwstr>
  </property>
</Properties>
</file>